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BE7A" w14:textId="464E06B8" w:rsidR="008B0AE0" w:rsidRPr="008A7131" w:rsidRDefault="004374AB" w:rsidP="00324A32">
      <w:pPr>
        <w:pStyle w:val="Heading1"/>
        <w:spacing w:before="120"/>
      </w:pPr>
      <w:r>
        <w:t xml:space="preserve">Policy and Regulatory Updates </w:t>
      </w:r>
      <w:r w:rsidR="00661513">
        <w:t xml:space="preserve">and </w:t>
      </w:r>
      <w:r w:rsidR="00853607">
        <w:t xml:space="preserve">Impacted </w:t>
      </w:r>
      <w:r w:rsidR="00661513">
        <w:t>Buildings</w:t>
      </w:r>
      <w:r w:rsidR="00716CE1">
        <w:t>, 202</w:t>
      </w:r>
      <w:r w:rsidR="00671B79">
        <w:t>6</w:t>
      </w:r>
      <w:r w:rsidR="00716CE1">
        <w:t xml:space="preserve"> to 2035</w:t>
      </w:r>
    </w:p>
    <w:p w14:paraId="149A6979" w14:textId="092BDC66" w:rsidR="009E525C" w:rsidRDefault="009E525C" w:rsidP="00F6498F">
      <w:pPr>
        <w:pStyle w:val="Heading2"/>
      </w:pPr>
      <w:r>
        <w:t>Phase 1. Policy and Regulatory “Early Wins”</w:t>
      </w:r>
      <w:r w:rsidR="00984E17">
        <w:t xml:space="preserve"> and Impacted Buildings</w:t>
      </w:r>
      <w:r w:rsidR="00CD16EB">
        <w:t xml:space="preserve">, </w:t>
      </w:r>
      <w:r>
        <w:t>2026</w:t>
      </w:r>
    </w:p>
    <w:tbl>
      <w:tblPr>
        <w:tblStyle w:val="ListTable4-Accent1"/>
        <w:tblW w:w="0" w:type="auto"/>
        <w:tblLook w:val="04A0" w:firstRow="1" w:lastRow="0" w:firstColumn="1" w:lastColumn="0" w:noHBand="0" w:noVBand="1"/>
      </w:tblPr>
      <w:tblGrid>
        <w:gridCol w:w="6745"/>
        <w:gridCol w:w="1800"/>
        <w:gridCol w:w="1800"/>
        <w:gridCol w:w="1620"/>
        <w:gridCol w:w="1530"/>
        <w:gridCol w:w="1800"/>
        <w:gridCol w:w="2250"/>
        <w:gridCol w:w="2250"/>
        <w:gridCol w:w="1795"/>
      </w:tblGrid>
      <w:tr w:rsidR="00245964" w14:paraId="4C634053" w14:textId="77777777" w:rsidTr="004460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605BDBFC" w14:textId="77777777" w:rsidR="00245964" w:rsidRDefault="00245964" w:rsidP="00716CE1">
            <w:pPr>
              <w:jc w:val="center"/>
            </w:pPr>
            <w:r>
              <w:t>Action Step</w:t>
            </w:r>
          </w:p>
        </w:tc>
        <w:tc>
          <w:tcPr>
            <w:tcW w:w="1800" w:type="dxa"/>
          </w:tcPr>
          <w:p w14:paraId="3F134856"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Small</w:t>
            </w:r>
          </w:p>
          <w:p w14:paraId="61CAD365"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pPr>
            <w:r>
              <w:t>Commercial &lt;20K SF</w:t>
            </w:r>
          </w:p>
        </w:tc>
        <w:tc>
          <w:tcPr>
            <w:tcW w:w="1800" w:type="dxa"/>
          </w:tcPr>
          <w:p w14:paraId="3D1CC6D2"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Midsize Commercial</w:t>
            </w:r>
          </w:p>
          <w:p w14:paraId="14044D2B"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pPr>
            <w:r>
              <w:t>20 to &lt;50K SF</w:t>
            </w:r>
          </w:p>
        </w:tc>
        <w:tc>
          <w:tcPr>
            <w:tcW w:w="1620" w:type="dxa"/>
          </w:tcPr>
          <w:p w14:paraId="04112D29"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Large Commercial</w:t>
            </w:r>
          </w:p>
          <w:p w14:paraId="21FE3CC3" w14:textId="77777777" w:rsidR="00245964" w:rsidRPr="00A07F62" w:rsidRDefault="00245964" w:rsidP="00716CE1">
            <w:pPr>
              <w:jc w:val="center"/>
              <w:cnfStyle w:val="100000000000" w:firstRow="1" w:lastRow="0" w:firstColumn="0" w:lastColumn="0" w:oddVBand="0" w:evenVBand="0" w:oddHBand="0" w:evenHBand="0" w:firstRowFirstColumn="0" w:firstRowLastColumn="0" w:lastRowFirstColumn="0" w:lastRowLastColumn="0"/>
              <w:rPr>
                <w:b w:val="0"/>
              </w:rPr>
            </w:pPr>
            <w:r>
              <w:t>50K SF+</w:t>
            </w:r>
          </w:p>
        </w:tc>
        <w:tc>
          <w:tcPr>
            <w:tcW w:w="1530" w:type="dxa"/>
          </w:tcPr>
          <w:p w14:paraId="316DC787"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pPr>
            <w:r>
              <w:t>Large Industrial Campuses</w:t>
            </w:r>
          </w:p>
        </w:tc>
        <w:tc>
          <w:tcPr>
            <w:tcW w:w="1800" w:type="dxa"/>
          </w:tcPr>
          <w:p w14:paraId="5B8C52D8" w14:textId="77777777" w:rsidR="00245964" w:rsidRPr="00A55341" w:rsidRDefault="00245964"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Single-Family, Duplexes, Detached</w:t>
            </w:r>
          </w:p>
        </w:tc>
        <w:tc>
          <w:tcPr>
            <w:tcW w:w="2250" w:type="dxa"/>
          </w:tcPr>
          <w:p w14:paraId="31530947"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Small Multifamily</w:t>
            </w:r>
          </w:p>
          <w:p w14:paraId="5997B658"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pPr>
            <w:r>
              <w:t>&lt;20K SF</w:t>
            </w:r>
          </w:p>
        </w:tc>
        <w:tc>
          <w:tcPr>
            <w:tcW w:w="2250" w:type="dxa"/>
          </w:tcPr>
          <w:p w14:paraId="2C3B27BC"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Mid-sized Multifamily</w:t>
            </w:r>
          </w:p>
          <w:p w14:paraId="747021FF"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pPr>
            <w:r>
              <w:t>20 to &lt;50K SF</w:t>
            </w:r>
          </w:p>
        </w:tc>
        <w:tc>
          <w:tcPr>
            <w:tcW w:w="1795" w:type="dxa"/>
          </w:tcPr>
          <w:p w14:paraId="0CD53784"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Large Multifamily</w:t>
            </w:r>
          </w:p>
          <w:p w14:paraId="6ABF6A70"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pPr>
            <w:r>
              <w:t>50K SF+</w:t>
            </w:r>
          </w:p>
        </w:tc>
      </w:tr>
      <w:tr w:rsidR="00245964" w14:paraId="684515F2" w14:textId="77777777" w:rsidTr="00446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16A790BD" w14:textId="4EA62471" w:rsidR="00245964" w:rsidRPr="00D61327" w:rsidRDefault="00245964" w:rsidP="00245964">
            <w:pPr>
              <w:pStyle w:val="ListParagraph"/>
              <w:numPr>
                <w:ilvl w:val="0"/>
                <w:numId w:val="14"/>
              </w:numPr>
              <w:ind w:left="427"/>
              <w:rPr>
                <w:b w:val="0"/>
                <w:bCs w:val="0"/>
              </w:rPr>
            </w:pPr>
            <w:r>
              <w:rPr>
                <w:b w:val="0"/>
                <w:bCs w:val="0"/>
              </w:rPr>
              <w:t>Align</w:t>
            </w:r>
            <w:r w:rsidRPr="00C51708">
              <w:rPr>
                <w:b w:val="0"/>
                <w:bCs w:val="0"/>
              </w:rPr>
              <w:t xml:space="preserve"> B</w:t>
            </w:r>
            <w:r>
              <w:rPr>
                <w:b w:val="0"/>
                <w:bCs w:val="0"/>
              </w:rPr>
              <w:t xml:space="preserve">uilding Performance </w:t>
            </w:r>
            <w:r w:rsidRPr="00C51708">
              <w:rPr>
                <w:b w:val="0"/>
                <w:bCs w:val="0"/>
              </w:rPr>
              <w:t>O</w:t>
            </w:r>
            <w:r>
              <w:rPr>
                <w:b w:val="0"/>
                <w:bCs w:val="0"/>
              </w:rPr>
              <w:t>rdinance (BPO)</w:t>
            </w:r>
            <w:r w:rsidRPr="00C51708">
              <w:rPr>
                <w:b w:val="0"/>
                <w:bCs w:val="0"/>
              </w:rPr>
              <w:t xml:space="preserve"> </w:t>
            </w:r>
            <w:r>
              <w:rPr>
                <w:b w:val="0"/>
                <w:bCs w:val="0"/>
              </w:rPr>
              <w:t>with s</w:t>
            </w:r>
            <w:r w:rsidRPr="00C51708">
              <w:rPr>
                <w:b w:val="0"/>
                <w:bCs w:val="0"/>
              </w:rPr>
              <w:t xml:space="preserve">tate </w:t>
            </w:r>
            <w:r>
              <w:rPr>
                <w:b w:val="0"/>
                <w:bCs w:val="0"/>
              </w:rPr>
              <w:t xml:space="preserve">energy performance targets and </w:t>
            </w:r>
            <w:r w:rsidR="002B669A">
              <w:rPr>
                <w:b w:val="0"/>
                <w:bCs w:val="0"/>
              </w:rPr>
              <w:t>add</w:t>
            </w:r>
            <w:r>
              <w:rPr>
                <w:b w:val="0"/>
                <w:bCs w:val="0"/>
              </w:rPr>
              <w:t xml:space="preserve"> multifamily. </w:t>
            </w:r>
            <w:r w:rsidRPr="00EF1F66">
              <w:t>(Policy)</w:t>
            </w:r>
          </w:p>
        </w:tc>
        <w:tc>
          <w:tcPr>
            <w:tcW w:w="1800" w:type="dxa"/>
          </w:tcPr>
          <w:p w14:paraId="35685B4F"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800" w:type="dxa"/>
          </w:tcPr>
          <w:p w14:paraId="7F83A576"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620" w:type="dxa"/>
          </w:tcPr>
          <w:p w14:paraId="786F8FCF"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530" w:type="dxa"/>
          </w:tcPr>
          <w:p w14:paraId="6AECE06C"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800" w:type="dxa"/>
          </w:tcPr>
          <w:p w14:paraId="1C6A828D" w14:textId="0442AF11" w:rsidR="00245964" w:rsidRDefault="00182B3A"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2250" w:type="dxa"/>
          </w:tcPr>
          <w:p w14:paraId="3D1F23AE"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2250" w:type="dxa"/>
          </w:tcPr>
          <w:p w14:paraId="6EA8967C"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795" w:type="dxa"/>
          </w:tcPr>
          <w:p w14:paraId="54A20FCD" w14:textId="4A15956A" w:rsidR="00245964" w:rsidRDefault="00575CEA" w:rsidP="00716CE1">
            <w:pPr>
              <w:jc w:val="center"/>
              <w:cnfStyle w:val="000000100000" w:firstRow="0" w:lastRow="0" w:firstColumn="0" w:lastColumn="0" w:oddVBand="0" w:evenVBand="0" w:oddHBand="1" w:evenHBand="0" w:firstRowFirstColumn="0" w:firstRowLastColumn="0" w:lastRowFirstColumn="0" w:lastRowLastColumn="0"/>
            </w:pPr>
            <w:r>
              <w:t>Only if subject to state BPS.</w:t>
            </w:r>
          </w:p>
        </w:tc>
      </w:tr>
      <w:tr w:rsidR="00245964" w14:paraId="7B049802" w14:textId="77777777" w:rsidTr="004460DB">
        <w:tc>
          <w:tcPr>
            <w:cnfStyle w:val="001000000000" w:firstRow="0" w:lastRow="0" w:firstColumn="1" w:lastColumn="0" w:oddVBand="0" w:evenVBand="0" w:oddHBand="0" w:evenHBand="0" w:firstRowFirstColumn="0" w:firstRowLastColumn="0" w:lastRowFirstColumn="0" w:lastRowLastColumn="0"/>
            <w:tcW w:w="6745" w:type="dxa"/>
          </w:tcPr>
          <w:p w14:paraId="3D67C306" w14:textId="7234EB45" w:rsidR="00245964" w:rsidRPr="00C51708" w:rsidRDefault="00245964" w:rsidP="00245964">
            <w:pPr>
              <w:pStyle w:val="ListParagraph"/>
              <w:numPr>
                <w:ilvl w:val="0"/>
                <w:numId w:val="14"/>
              </w:numPr>
              <w:ind w:left="420"/>
              <w:rPr>
                <w:b w:val="0"/>
                <w:bCs w:val="0"/>
              </w:rPr>
            </w:pPr>
            <w:r w:rsidRPr="00C51708">
              <w:rPr>
                <w:b w:val="0"/>
                <w:bCs w:val="0"/>
              </w:rPr>
              <w:t xml:space="preserve">Update SmartRegs to exempt multifamily buildings subject to </w:t>
            </w:r>
            <w:r w:rsidR="00191237">
              <w:rPr>
                <w:b w:val="0"/>
                <w:bCs w:val="0"/>
              </w:rPr>
              <w:t>s</w:t>
            </w:r>
            <w:r w:rsidRPr="00C51708">
              <w:rPr>
                <w:b w:val="0"/>
                <w:bCs w:val="0"/>
              </w:rPr>
              <w:t xml:space="preserve">tate </w:t>
            </w:r>
            <w:r w:rsidR="000C6BFF">
              <w:rPr>
                <w:b w:val="0"/>
                <w:bCs w:val="0"/>
              </w:rPr>
              <w:t>building</w:t>
            </w:r>
            <w:r w:rsidR="004B5983">
              <w:rPr>
                <w:b w:val="0"/>
                <w:bCs w:val="0"/>
              </w:rPr>
              <w:t xml:space="preserve"> performance </w:t>
            </w:r>
            <w:r w:rsidR="00C1201E">
              <w:rPr>
                <w:b w:val="0"/>
                <w:bCs w:val="0"/>
              </w:rPr>
              <w:t>s</w:t>
            </w:r>
            <w:r w:rsidR="004B5983">
              <w:rPr>
                <w:b w:val="0"/>
                <w:bCs w:val="0"/>
              </w:rPr>
              <w:t>tandards (B</w:t>
            </w:r>
            <w:r w:rsidRPr="00C51708">
              <w:rPr>
                <w:b w:val="0"/>
                <w:bCs w:val="0"/>
              </w:rPr>
              <w:t>PS</w:t>
            </w:r>
            <w:r w:rsidR="004B5983">
              <w:rPr>
                <w:b w:val="0"/>
                <w:bCs w:val="0"/>
              </w:rPr>
              <w:t>)</w:t>
            </w:r>
            <w:r w:rsidRPr="00C51708">
              <w:rPr>
                <w:b w:val="0"/>
                <w:bCs w:val="0"/>
              </w:rPr>
              <w:t>.</w:t>
            </w:r>
            <w:r>
              <w:rPr>
                <w:b w:val="0"/>
                <w:bCs w:val="0"/>
              </w:rPr>
              <w:t xml:space="preserve"> </w:t>
            </w:r>
            <w:r w:rsidRPr="00EF1F66">
              <w:t>(Policy)</w:t>
            </w:r>
          </w:p>
        </w:tc>
        <w:tc>
          <w:tcPr>
            <w:tcW w:w="1800" w:type="dxa"/>
          </w:tcPr>
          <w:p w14:paraId="50B19C6A" w14:textId="77777777" w:rsidR="00245964" w:rsidRDefault="00245964"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800" w:type="dxa"/>
          </w:tcPr>
          <w:p w14:paraId="48CA632D" w14:textId="77777777" w:rsidR="00245964" w:rsidRDefault="00245964"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620" w:type="dxa"/>
          </w:tcPr>
          <w:p w14:paraId="174B98EE" w14:textId="77777777" w:rsidR="00245964" w:rsidRDefault="00245964"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530" w:type="dxa"/>
          </w:tcPr>
          <w:p w14:paraId="4A36A54C" w14:textId="77777777" w:rsidR="00245964" w:rsidRDefault="00245964"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800" w:type="dxa"/>
          </w:tcPr>
          <w:p w14:paraId="2D702F59" w14:textId="28246822" w:rsidR="00245964" w:rsidRDefault="009C3FD1"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2250" w:type="dxa"/>
          </w:tcPr>
          <w:p w14:paraId="43D541E6" w14:textId="77777777" w:rsidR="00245964" w:rsidRDefault="00245964"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2250" w:type="dxa"/>
          </w:tcPr>
          <w:p w14:paraId="674DE2DA" w14:textId="77777777" w:rsidR="00245964" w:rsidRDefault="00245964"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795" w:type="dxa"/>
          </w:tcPr>
          <w:p w14:paraId="3204BE48" w14:textId="04F8F0D2" w:rsidR="00245964" w:rsidRDefault="00245964" w:rsidP="00716CE1">
            <w:pPr>
              <w:jc w:val="center"/>
              <w:cnfStyle w:val="000000000000" w:firstRow="0" w:lastRow="0" w:firstColumn="0" w:lastColumn="0" w:oddVBand="0" w:evenVBand="0" w:oddHBand="0" w:evenHBand="0" w:firstRowFirstColumn="0" w:firstRowLastColumn="0" w:lastRowFirstColumn="0" w:lastRowLastColumn="0"/>
            </w:pPr>
            <w:r>
              <w:t xml:space="preserve">Only </w:t>
            </w:r>
            <w:r w:rsidR="009C3FD1">
              <w:t xml:space="preserve">if </w:t>
            </w:r>
            <w:r w:rsidR="00575CEA">
              <w:t>subject to</w:t>
            </w:r>
            <w:r>
              <w:t xml:space="preserve"> state BPS.</w:t>
            </w:r>
          </w:p>
        </w:tc>
      </w:tr>
      <w:tr w:rsidR="00245964" w14:paraId="32FDD837" w14:textId="77777777" w:rsidTr="00446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7A488C58" w14:textId="5694D640" w:rsidR="00245964" w:rsidRPr="0046298F" w:rsidRDefault="00245964" w:rsidP="00245964">
            <w:pPr>
              <w:pStyle w:val="ListParagraph"/>
              <w:numPr>
                <w:ilvl w:val="0"/>
                <w:numId w:val="14"/>
              </w:numPr>
              <w:ind w:left="420"/>
            </w:pPr>
            <w:r w:rsidRPr="00C51708">
              <w:rPr>
                <w:b w:val="0"/>
                <w:bCs w:val="0"/>
              </w:rPr>
              <w:t xml:space="preserve">For </w:t>
            </w:r>
            <w:r w:rsidRPr="00C51708">
              <w:rPr>
                <w:b w:val="0"/>
                <w:bCs w:val="0"/>
                <w:u w:val="single"/>
              </w:rPr>
              <w:t>new rental licenses only</w:t>
            </w:r>
            <w:r w:rsidRPr="003C22EA">
              <w:rPr>
                <w:b w:val="0"/>
                <w:bCs w:val="0"/>
              </w:rPr>
              <w:t xml:space="preserve">: </w:t>
            </w:r>
            <w:r w:rsidR="004B5983">
              <w:rPr>
                <w:b w:val="0"/>
                <w:bCs w:val="0"/>
              </w:rPr>
              <w:t>eliminate natural gas appliance incentives and require cooling access</w:t>
            </w:r>
            <w:r w:rsidR="004B5983" w:rsidRPr="00C51708">
              <w:rPr>
                <w:b w:val="0"/>
                <w:bCs w:val="0"/>
              </w:rPr>
              <w:t xml:space="preserve"> </w:t>
            </w:r>
            <w:r w:rsidR="004B5983">
              <w:rPr>
                <w:b w:val="0"/>
                <w:bCs w:val="0"/>
              </w:rPr>
              <w:t>on</w:t>
            </w:r>
            <w:r w:rsidRPr="00C51708">
              <w:rPr>
                <w:b w:val="0"/>
                <w:bCs w:val="0"/>
              </w:rPr>
              <w:t xml:space="preserve"> SmartRegs checklist</w:t>
            </w:r>
            <w:r>
              <w:rPr>
                <w:b w:val="0"/>
                <w:bCs w:val="0"/>
              </w:rPr>
              <w:t xml:space="preserve">. </w:t>
            </w:r>
            <w:r w:rsidRPr="00EF1F66">
              <w:t>(Regulatory)</w:t>
            </w:r>
          </w:p>
        </w:tc>
        <w:tc>
          <w:tcPr>
            <w:tcW w:w="1800" w:type="dxa"/>
          </w:tcPr>
          <w:p w14:paraId="4C3D037B"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800" w:type="dxa"/>
          </w:tcPr>
          <w:p w14:paraId="5BBB54BB"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620" w:type="dxa"/>
          </w:tcPr>
          <w:p w14:paraId="3CAE7BFA"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530" w:type="dxa"/>
          </w:tcPr>
          <w:p w14:paraId="0CD6EAD5"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800" w:type="dxa"/>
          </w:tcPr>
          <w:p w14:paraId="2BFBAC05" w14:textId="6E80B1D8" w:rsidR="00245964" w:rsidRDefault="0014094A" w:rsidP="00716CE1">
            <w:pPr>
              <w:jc w:val="center"/>
              <w:cnfStyle w:val="000000100000" w:firstRow="0" w:lastRow="0" w:firstColumn="0" w:lastColumn="0" w:oddVBand="0" w:evenVBand="0" w:oddHBand="1" w:evenHBand="0" w:firstRowFirstColumn="0" w:firstRowLastColumn="0" w:lastRowFirstColumn="0" w:lastRowLastColumn="0"/>
            </w:pPr>
            <w:r>
              <w:t>New licenses only.</w:t>
            </w:r>
          </w:p>
        </w:tc>
        <w:tc>
          <w:tcPr>
            <w:tcW w:w="2250" w:type="dxa"/>
          </w:tcPr>
          <w:p w14:paraId="71030FF5" w14:textId="38256EE6"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 xml:space="preserve">New licenses only. </w:t>
            </w:r>
            <w:r w:rsidR="002D28E6">
              <w:t xml:space="preserve">(Until </w:t>
            </w:r>
            <w:r w:rsidR="00951448">
              <w:t>Phase 2.)</w:t>
            </w:r>
          </w:p>
        </w:tc>
        <w:tc>
          <w:tcPr>
            <w:tcW w:w="2250" w:type="dxa"/>
          </w:tcPr>
          <w:p w14:paraId="1D882989" w14:textId="00160E09" w:rsidR="00245964" w:rsidRDefault="0014094A" w:rsidP="00716CE1">
            <w:pPr>
              <w:jc w:val="center"/>
              <w:cnfStyle w:val="000000100000" w:firstRow="0" w:lastRow="0" w:firstColumn="0" w:lastColumn="0" w:oddVBand="0" w:evenVBand="0" w:oddHBand="1" w:evenHBand="0" w:firstRowFirstColumn="0" w:firstRowLastColumn="0" w:lastRowFirstColumn="0" w:lastRowLastColumn="0"/>
            </w:pPr>
            <w:r>
              <w:t>New licenses only. (Until Phase 2.)</w:t>
            </w:r>
          </w:p>
        </w:tc>
        <w:tc>
          <w:tcPr>
            <w:tcW w:w="1795" w:type="dxa"/>
          </w:tcPr>
          <w:p w14:paraId="0BAE263E" w14:textId="5EC22945" w:rsidR="00245964" w:rsidRDefault="00715C94" w:rsidP="00716CE1">
            <w:pPr>
              <w:jc w:val="center"/>
              <w:cnfStyle w:val="000000100000" w:firstRow="0" w:lastRow="0" w:firstColumn="0" w:lastColumn="0" w:oddVBand="0" w:evenVBand="0" w:oddHBand="1" w:evenHBand="0" w:firstRowFirstColumn="0" w:firstRowLastColumn="0" w:lastRowFirstColumn="0" w:lastRowLastColumn="0"/>
            </w:pPr>
            <w:r>
              <w:t>N/A</w:t>
            </w:r>
          </w:p>
        </w:tc>
      </w:tr>
    </w:tbl>
    <w:p w14:paraId="27F34D6E" w14:textId="129F251C" w:rsidR="009E525C" w:rsidRDefault="00BE4845" w:rsidP="00B44F90">
      <w:pPr>
        <w:spacing w:after="0"/>
      </w:pPr>
      <w:r>
        <w:t xml:space="preserve">State </w:t>
      </w:r>
      <w:r w:rsidR="00CF0E80">
        <w:t xml:space="preserve">Building Performance </w:t>
      </w:r>
      <w:r>
        <w:t>Standards</w:t>
      </w:r>
      <w:r w:rsidR="00764A82">
        <w:t xml:space="preserve"> (BPS)</w:t>
      </w:r>
      <w:r w:rsidR="00CF0E80">
        <w:t xml:space="preserve"> </w:t>
      </w:r>
      <w:r w:rsidR="00840A0A">
        <w:t>apply</w:t>
      </w:r>
      <w:r w:rsidR="00CF0E80">
        <w:t xml:space="preserve"> to commercial, multifamily and public buildings 50,000 square feet and up. </w:t>
      </w:r>
      <w:hyperlink r:id="rId10" w:history="1">
        <w:r w:rsidR="00935018" w:rsidRPr="00935018">
          <w:rPr>
            <w:rStyle w:val="Hyperlink"/>
          </w:rPr>
          <w:t>Learn more about the program here.</w:t>
        </w:r>
      </w:hyperlink>
    </w:p>
    <w:p w14:paraId="6B932E36" w14:textId="77777777" w:rsidR="000F7148" w:rsidRDefault="000F7148" w:rsidP="006003DB">
      <w:pPr>
        <w:pStyle w:val="Heading2"/>
        <w:spacing w:before="0" w:after="0"/>
      </w:pPr>
    </w:p>
    <w:p w14:paraId="1DBBF2E9" w14:textId="114412AF" w:rsidR="0022030D" w:rsidRDefault="0022030D" w:rsidP="00F6498F">
      <w:pPr>
        <w:pStyle w:val="Heading2"/>
      </w:pPr>
      <w:r>
        <w:t>Phase 2. Policy and Regulatory Mid-term Efforts</w:t>
      </w:r>
      <w:r w:rsidR="00CD16EB">
        <w:t xml:space="preserve">, </w:t>
      </w:r>
      <w:r>
        <w:t>2027</w:t>
      </w:r>
      <w:r w:rsidR="00B914B1">
        <w:t xml:space="preserve"> to 2029</w:t>
      </w:r>
    </w:p>
    <w:tbl>
      <w:tblPr>
        <w:tblStyle w:val="ListTable4-Accent1"/>
        <w:tblW w:w="0" w:type="auto"/>
        <w:tblLook w:val="04A0" w:firstRow="1" w:lastRow="0" w:firstColumn="1" w:lastColumn="0" w:noHBand="0" w:noVBand="1"/>
      </w:tblPr>
      <w:tblGrid>
        <w:gridCol w:w="6745"/>
        <w:gridCol w:w="1800"/>
        <w:gridCol w:w="1800"/>
        <w:gridCol w:w="1620"/>
        <w:gridCol w:w="1530"/>
        <w:gridCol w:w="1800"/>
        <w:gridCol w:w="2250"/>
        <w:gridCol w:w="2250"/>
        <w:gridCol w:w="1795"/>
      </w:tblGrid>
      <w:tr w:rsidR="00F00008" w14:paraId="1698B13C" w14:textId="77777777" w:rsidTr="00CE3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30980530" w14:textId="77777777" w:rsidR="00427365" w:rsidRDefault="00427365" w:rsidP="00716CE1">
            <w:pPr>
              <w:jc w:val="center"/>
            </w:pPr>
            <w:r>
              <w:t>Action Step</w:t>
            </w:r>
          </w:p>
        </w:tc>
        <w:tc>
          <w:tcPr>
            <w:tcW w:w="1800" w:type="dxa"/>
          </w:tcPr>
          <w:p w14:paraId="530BCE0A"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Small</w:t>
            </w:r>
          </w:p>
          <w:p w14:paraId="06EC3A0A"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pPr>
            <w:r>
              <w:t>Commercial &lt;20K SF</w:t>
            </w:r>
          </w:p>
        </w:tc>
        <w:tc>
          <w:tcPr>
            <w:tcW w:w="1800" w:type="dxa"/>
          </w:tcPr>
          <w:p w14:paraId="2F7B5465"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Midsize Commercial</w:t>
            </w:r>
          </w:p>
          <w:p w14:paraId="29617A77"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pPr>
            <w:r>
              <w:t>20 to &lt;50K SF</w:t>
            </w:r>
          </w:p>
        </w:tc>
        <w:tc>
          <w:tcPr>
            <w:tcW w:w="1620" w:type="dxa"/>
          </w:tcPr>
          <w:p w14:paraId="1BA3DD8E"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Large Commercial</w:t>
            </w:r>
          </w:p>
          <w:p w14:paraId="78775E82" w14:textId="77777777" w:rsidR="00427365" w:rsidRPr="00A07F62" w:rsidRDefault="00427365" w:rsidP="00716CE1">
            <w:pPr>
              <w:jc w:val="center"/>
              <w:cnfStyle w:val="100000000000" w:firstRow="1" w:lastRow="0" w:firstColumn="0" w:lastColumn="0" w:oddVBand="0" w:evenVBand="0" w:oddHBand="0" w:evenHBand="0" w:firstRowFirstColumn="0" w:firstRowLastColumn="0" w:lastRowFirstColumn="0" w:lastRowLastColumn="0"/>
              <w:rPr>
                <w:b w:val="0"/>
              </w:rPr>
            </w:pPr>
            <w:r>
              <w:t>50K SF+</w:t>
            </w:r>
          </w:p>
        </w:tc>
        <w:tc>
          <w:tcPr>
            <w:tcW w:w="1530" w:type="dxa"/>
          </w:tcPr>
          <w:p w14:paraId="16719DD6"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pPr>
            <w:r>
              <w:t>Large Industrial Campuses</w:t>
            </w:r>
          </w:p>
        </w:tc>
        <w:tc>
          <w:tcPr>
            <w:tcW w:w="1800" w:type="dxa"/>
          </w:tcPr>
          <w:p w14:paraId="1FC0D0EB" w14:textId="77777777" w:rsidR="00427365" w:rsidRPr="00A55341" w:rsidRDefault="00427365"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Single-Family, Duplexes, Detached</w:t>
            </w:r>
          </w:p>
        </w:tc>
        <w:tc>
          <w:tcPr>
            <w:tcW w:w="2250" w:type="dxa"/>
          </w:tcPr>
          <w:p w14:paraId="431B875C"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Small Multifamily</w:t>
            </w:r>
          </w:p>
          <w:p w14:paraId="1224B2E9"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pPr>
            <w:r>
              <w:t>&lt;20K SF</w:t>
            </w:r>
          </w:p>
        </w:tc>
        <w:tc>
          <w:tcPr>
            <w:tcW w:w="2250" w:type="dxa"/>
          </w:tcPr>
          <w:p w14:paraId="24F049FF"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Mid-sized Multifamily</w:t>
            </w:r>
          </w:p>
          <w:p w14:paraId="31537BB4"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pPr>
            <w:r>
              <w:t>20 to &lt;50K SF</w:t>
            </w:r>
          </w:p>
        </w:tc>
        <w:tc>
          <w:tcPr>
            <w:tcW w:w="1795" w:type="dxa"/>
          </w:tcPr>
          <w:p w14:paraId="6ABD677A"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Large Multifamily</w:t>
            </w:r>
          </w:p>
          <w:p w14:paraId="7F37B145"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pPr>
            <w:r>
              <w:t>50K SF+</w:t>
            </w:r>
          </w:p>
        </w:tc>
      </w:tr>
      <w:tr w:rsidR="00F00008" w14:paraId="633D1416" w14:textId="77777777" w:rsidTr="00CE3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7AD4065D" w14:textId="05F676FD" w:rsidR="00427365" w:rsidRPr="00D61327" w:rsidRDefault="00B838CF" w:rsidP="00F00008">
            <w:pPr>
              <w:pStyle w:val="ListParagraph"/>
              <w:numPr>
                <w:ilvl w:val="0"/>
                <w:numId w:val="14"/>
              </w:numPr>
              <w:ind w:left="427"/>
              <w:rPr>
                <w:b w:val="0"/>
                <w:bCs w:val="0"/>
              </w:rPr>
            </w:pPr>
            <w:r>
              <w:rPr>
                <w:b w:val="0"/>
                <w:bCs w:val="0"/>
              </w:rPr>
              <w:t>Update BPO for mid-sized buildings</w:t>
            </w:r>
            <w:r w:rsidR="000F061E">
              <w:rPr>
                <w:b w:val="0"/>
                <w:bCs w:val="0"/>
              </w:rPr>
              <w:t xml:space="preserve">. </w:t>
            </w:r>
            <w:r w:rsidR="00364558">
              <w:rPr>
                <w:b w:val="0"/>
                <w:bCs w:val="0"/>
              </w:rPr>
              <w:t>Establish n</w:t>
            </w:r>
            <w:r>
              <w:rPr>
                <w:b w:val="0"/>
                <w:bCs w:val="0"/>
              </w:rPr>
              <w:t>ew BPS, alternative pathways for challenging structures</w:t>
            </w:r>
            <w:r w:rsidR="00F802E8">
              <w:rPr>
                <w:b w:val="0"/>
                <w:bCs w:val="0"/>
              </w:rPr>
              <w:t xml:space="preserve"> and </w:t>
            </w:r>
            <w:r>
              <w:rPr>
                <w:b w:val="0"/>
                <w:bCs w:val="0"/>
              </w:rPr>
              <w:t>exemptions whe</w:t>
            </w:r>
            <w:r w:rsidR="000F061E">
              <w:rPr>
                <w:b w:val="0"/>
                <w:bCs w:val="0"/>
              </w:rPr>
              <w:t>n</w:t>
            </w:r>
            <w:r>
              <w:rPr>
                <w:b w:val="0"/>
                <w:bCs w:val="0"/>
              </w:rPr>
              <w:t xml:space="preserve"> impracticable (e.g., demolition pending). Develop phasing schedule. </w:t>
            </w:r>
            <w:r w:rsidRPr="0028079D">
              <w:t>(Policy)</w:t>
            </w:r>
          </w:p>
        </w:tc>
        <w:tc>
          <w:tcPr>
            <w:tcW w:w="1800" w:type="dxa"/>
          </w:tcPr>
          <w:p w14:paraId="33050723" w14:textId="44FD5C17" w:rsidR="00427365" w:rsidRDefault="001354A5" w:rsidP="00716CE1">
            <w:pPr>
              <w:jc w:val="center"/>
              <w:cnfStyle w:val="000000100000" w:firstRow="0" w:lastRow="0" w:firstColumn="0" w:lastColumn="0" w:oddVBand="0" w:evenVBand="0" w:oddHBand="1" w:evenHBand="0" w:firstRowFirstColumn="0" w:firstRowLastColumn="0" w:lastRowFirstColumn="0" w:lastRowLastColumn="0"/>
            </w:pPr>
            <w:r>
              <w:t>To be determined.</w:t>
            </w:r>
          </w:p>
        </w:tc>
        <w:tc>
          <w:tcPr>
            <w:tcW w:w="1800" w:type="dxa"/>
          </w:tcPr>
          <w:p w14:paraId="62EF8C2D" w14:textId="63C8F1D0" w:rsidR="00427365" w:rsidRDefault="00CB7D2C"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620" w:type="dxa"/>
          </w:tcPr>
          <w:p w14:paraId="1AE1789C" w14:textId="02D8FD74" w:rsidR="00427365" w:rsidRDefault="002B2BAB"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530" w:type="dxa"/>
          </w:tcPr>
          <w:p w14:paraId="56DCBF7A" w14:textId="73DDA173" w:rsidR="00427365" w:rsidRDefault="002B2BAB"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800" w:type="dxa"/>
          </w:tcPr>
          <w:p w14:paraId="6DAA9E1C" w14:textId="45AB4BC9" w:rsidR="00427365" w:rsidRDefault="0024367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2250" w:type="dxa"/>
          </w:tcPr>
          <w:p w14:paraId="45807C80" w14:textId="2BDCEE33" w:rsidR="00427365" w:rsidRDefault="0037231B" w:rsidP="00716CE1">
            <w:pPr>
              <w:jc w:val="center"/>
              <w:cnfStyle w:val="000000100000" w:firstRow="0" w:lastRow="0" w:firstColumn="0" w:lastColumn="0" w:oddVBand="0" w:evenVBand="0" w:oddHBand="1" w:evenHBand="0" w:firstRowFirstColumn="0" w:firstRowLastColumn="0" w:lastRowFirstColumn="0" w:lastRowLastColumn="0"/>
            </w:pPr>
            <w:r>
              <w:t>To be determined.</w:t>
            </w:r>
          </w:p>
        </w:tc>
        <w:tc>
          <w:tcPr>
            <w:tcW w:w="2250" w:type="dxa"/>
          </w:tcPr>
          <w:p w14:paraId="6D351CBB" w14:textId="5F97AC05" w:rsidR="00427365" w:rsidRDefault="00873807"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795" w:type="dxa"/>
          </w:tcPr>
          <w:p w14:paraId="299C10CB" w14:textId="4B286517" w:rsidR="00427365" w:rsidRDefault="00C37DFA" w:rsidP="00716CE1">
            <w:pPr>
              <w:jc w:val="center"/>
              <w:cnfStyle w:val="000000100000" w:firstRow="0" w:lastRow="0" w:firstColumn="0" w:lastColumn="0" w:oddVBand="0" w:evenVBand="0" w:oddHBand="1" w:evenHBand="0" w:firstRowFirstColumn="0" w:firstRowLastColumn="0" w:lastRowFirstColumn="0" w:lastRowLastColumn="0"/>
            </w:pPr>
            <w:r>
              <w:t>N/A</w:t>
            </w:r>
          </w:p>
        </w:tc>
      </w:tr>
      <w:tr w:rsidR="00F00008" w14:paraId="073B933E" w14:textId="77777777" w:rsidTr="00CE39DE">
        <w:tc>
          <w:tcPr>
            <w:cnfStyle w:val="001000000000" w:firstRow="0" w:lastRow="0" w:firstColumn="1" w:lastColumn="0" w:oddVBand="0" w:evenVBand="0" w:oddHBand="0" w:evenHBand="0" w:firstRowFirstColumn="0" w:firstRowLastColumn="0" w:lastRowFirstColumn="0" w:lastRowLastColumn="0"/>
            <w:tcW w:w="6745" w:type="dxa"/>
          </w:tcPr>
          <w:p w14:paraId="39386FC0" w14:textId="3C49ACDC" w:rsidR="00427365" w:rsidRPr="00C51708" w:rsidRDefault="00351110" w:rsidP="00F00008">
            <w:pPr>
              <w:pStyle w:val="ListParagraph"/>
              <w:numPr>
                <w:ilvl w:val="0"/>
                <w:numId w:val="14"/>
              </w:numPr>
              <w:ind w:left="427"/>
              <w:rPr>
                <w:b w:val="0"/>
                <w:bCs w:val="0"/>
              </w:rPr>
            </w:pPr>
            <w:r>
              <w:rPr>
                <w:b w:val="0"/>
                <w:bCs w:val="0"/>
              </w:rPr>
              <w:t>Require</w:t>
            </w:r>
            <w:r w:rsidR="00F118B9" w:rsidRPr="003828AF">
              <w:rPr>
                <w:b w:val="0"/>
                <w:bCs w:val="0"/>
              </w:rPr>
              <w:t xml:space="preserve"> </w:t>
            </w:r>
            <w:r w:rsidR="002E7996">
              <w:rPr>
                <w:b w:val="0"/>
                <w:bCs w:val="0"/>
              </w:rPr>
              <w:t>e</w:t>
            </w:r>
            <w:r w:rsidR="00F118B9" w:rsidRPr="003828AF">
              <w:rPr>
                <w:b w:val="0"/>
                <w:bCs w:val="0"/>
              </w:rPr>
              <w:t xml:space="preserve">nd-of-useful-life </w:t>
            </w:r>
            <w:r w:rsidR="00C376F8">
              <w:rPr>
                <w:b w:val="0"/>
                <w:bCs w:val="0"/>
              </w:rPr>
              <w:t>r</w:t>
            </w:r>
            <w:r w:rsidR="00F118B9" w:rsidRPr="003828AF">
              <w:rPr>
                <w:b w:val="0"/>
                <w:bCs w:val="0"/>
              </w:rPr>
              <w:t xml:space="preserve">eplacement </w:t>
            </w:r>
            <w:r w:rsidR="00F118B9">
              <w:rPr>
                <w:b w:val="0"/>
                <w:bCs w:val="0"/>
              </w:rPr>
              <w:t xml:space="preserve">in </w:t>
            </w:r>
            <w:r w:rsidR="00C376F8">
              <w:rPr>
                <w:b w:val="0"/>
                <w:bCs w:val="0"/>
              </w:rPr>
              <w:t>b</w:t>
            </w:r>
            <w:r w:rsidR="00F118B9">
              <w:rPr>
                <w:b w:val="0"/>
                <w:bCs w:val="0"/>
              </w:rPr>
              <w:t xml:space="preserve">uilding </w:t>
            </w:r>
            <w:r w:rsidR="00C376F8">
              <w:rPr>
                <w:b w:val="0"/>
                <w:bCs w:val="0"/>
              </w:rPr>
              <w:t>c</w:t>
            </w:r>
            <w:r w:rsidR="00F118B9">
              <w:rPr>
                <w:b w:val="0"/>
                <w:bCs w:val="0"/>
              </w:rPr>
              <w:t xml:space="preserve">ode </w:t>
            </w:r>
            <w:r w:rsidR="00F118B9" w:rsidRPr="003828AF">
              <w:rPr>
                <w:b w:val="0"/>
                <w:bCs w:val="0"/>
              </w:rPr>
              <w:t xml:space="preserve">for </w:t>
            </w:r>
            <w:r w:rsidR="00F118B9">
              <w:rPr>
                <w:b w:val="0"/>
                <w:bCs w:val="0"/>
              </w:rPr>
              <w:t xml:space="preserve">certain </w:t>
            </w:r>
            <w:r w:rsidR="00F118B9" w:rsidRPr="003828AF">
              <w:rPr>
                <w:b w:val="0"/>
                <w:bCs w:val="0"/>
              </w:rPr>
              <w:t>heating and cooling appliances</w:t>
            </w:r>
            <w:r w:rsidR="00F118B9">
              <w:rPr>
                <w:b w:val="0"/>
                <w:bCs w:val="0"/>
              </w:rPr>
              <w:t xml:space="preserve">. </w:t>
            </w:r>
            <w:r w:rsidR="00F118B9" w:rsidRPr="0028079D">
              <w:t>(Policy)</w:t>
            </w:r>
          </w:p>
        </w:tc>
        <w:tc>
          <w:tcPr>
            <w:tcW w:w="1800" w:type="dxa"/>
          </w:tcPr>
          <w:p w14:paraId="4523F7D6" w14:textId="695F1047" w:rsidR="00427365" w:rsidRDefault="000F2973" w:rsidP="00716CE1">
            <w:pPr>
              <w:jc w:val="center"/>
              <w:cnfStyle w:val="000000000000" w:firstRow="0" w:lastRow="0" w:firstColumn="0" w:lastColumn="0" w:oddVBand="0" w:evenVBand="0" w:oddHBand="0" w:evenHBand="0" w:firstRowFirstColumn="0" w:firstRowLastColumn="0" w:lastRowFirstColumn="0" w:lastRowLastColumn="0"/>
            </w:pPr>
            <w:r>
              <w:t>Applies.</w:t>
            </w:r>
          </w:p>
        </w:tc>
        <w:tc>
          <w:tcPr>
            <w:tcW w:w="1800" w:type="dxa"/>
          </w:tcPr>
          <w:p w14:paraId="0FE7937A" w14:textId="70F2D849" w:rsidR="00427365" w:rsidRDefault="0091338C" w:rsidP="00716CE1">
            <w:pPr>
              <w:jc w:val="center"/>
              <w:cnfStyle w:val="000000000000" w:firstRow="0" w:lastRow="0" w:firstColumn="0" w:lastColumn="0" w:oddVBand="0" w:evenVBand="0" w:oddHBand="0" w:evenHBand="0" w:firstRowFirstColumn="0" w:firstRowLastColumn="0" w:lastRowFirstColumn="0" w:lastRowLastColumn="0"/>
            </w:pPr>
            <w:r>
              <w:t>Applies.</w:t>
            </w:r>
          </w:p>
        </w:tc>
        <w:tc>
          <w:tcPr>
            <w:tcW w:w="1620" w:type="dxa"/>
          </w:tcPr>
          <w:p w14:paraId="421174C7" w14:textId="72240464" w:rsidR="00427365" w:rsidRDefault="0091338C" w:rsidP="00716CE1">
            <w:pPr>
              <w:jc w:val="center"/>
              <w:cnfStyle w:val="000000000000" w:firstRow="0" w:lastRow="0" w:firstColumn="0" w:lastColumn="0" w:oddVBand="0" w:evenVBand="0" w:oddHBand="0" w:evenHBand="0" w:firstRowFirstColumn="0" w:firstRowLastColumn="0" w:lastRowFirstColumn="0" w:lastRowLastColumn="0"/>
            </w:pPr>
            <w:r>
              <w:t>Applies.</w:t>
            </w:r>
          </w:p>
        </w:tc>
        <w:tc>
          <w:tcPr>
            <w:tcW w:w="1530" w:type="dxa"/>
          </w:tcPr>
          <w:p w14:paraId="32B9DEBF" w14:textId="6132F4B4" w:rsidR="00427365" w:rsidRDefault="0091338C" w:rsidP="00716CE1">
            <w:pPr>
              <w:jc w:val="center"/>
              <w:cnfStyle w:val="000000000000" w:firstRow="0" w:lastRow="0" w:firstColumn="0" w:lastColumn="0" w:oddVBand="0" w:evenVBand="0" w:oddHBand="0" w:evenHBand="0" w:firstRowFirstColumn="0" w:firstRowLastColumn="0" w:lastRowFirstColumn="0" w:lastRowLastColumn="0"/>
            </w:pPr>
            <w:r>
              <w:t>To be determined.</w:t>
            </w:r>
          </w:p>
        </w:tc>
        <w:tc>
          <w:tcPr>
            <w:tcW w:w="1800" w:type="dxa"/>
          </w:tcPr>
          <w:p w14:paraId="1FA300CF" w14:textId="52027046" w:rsidR="00427365" w:rsidRDefault="00977413" w:rsidP="00716CE1">
            <w:pPr>
              <w:jc w:val="center"/>
              <w:cnfStyle w:val="000000000000" w:firstRow="0" w:lastRow="0" w:firstColumn="0" w:lastColumn="0" w:oddVBand="0" w:evenVBand="0" w:oddHBand="0" w:evenHBand="0" w:firstRowFirstColumn="0" w:firstRowLastColumn="0" w:lastRowFirstColumn="0" w:lastRowLastColumn="0"/>
            </w:pPr>
            <w:r>
              <w:t>To be determined.</w:t>
            </w:r>
          </w:p>
        </w:tc>
        <w:tc>
          <w:tcPr>
            <w:tcW w:w="2250" w:type="dxa"/>
          </w:tcPr>
          <w:p w14:paraId="4B62BA40" w14:textId="05FC7215" w:rsidR="00427365" w:rsidRDefault="000F2973" w:rsidP="00716CE1">
            <w:pPr>
              <w:jc w:val="center"/>
              <w:cnfStyle w:val="000000000000" w:firstRow="0" w:lastRow="0" w:firstColumn="0" w:lastColumn="0" w:oddVBand="0" w:evenVBand="0" w:oddHBand="0" w:evenHBand="0" w:firstRowFirstColumn="0" w:firstRowLastColumn="0" w:lastRowFirstColumn="0" w:lastRowLastColumn="0"/>
            </w:pPr>
            <w:r>
              <w:t>Applies.</w:t>
            </w:r>
          </w:p>
        </w:tc>
        <w:tc>
          <w:tcPr>
            <w:tcW w:w="2250" w:type="dxa"/>
          </w:tcPr>
          <w:p w14:paraId="258FF3CE" w14:textId="2D588850" w:rsidR="00427365" w:rsidRDefault="000F2973" w:rsidP="00716CE1">
            <w:pPr>
              <w:jc w:val="center"/>
              <w:cnfStyle w:val="000000000000" w:firstRow="0" w:lastRow="0" w:firstColumn="0" w:lastColumn="0" w:oddVBand="0" w:evenVBand="0" w:oddHBand="0" w:evenHBand="0" w:firstRowFirstColumn="0" w:firstRowLastColumn="0" w:lastRowFirstColumn="0" w:lastRowLastColumn="0"/>
            </w:pPr>
            <w:r>
              <w:t>Applies.</w:t>
            </w:r>
          </w:p>
        </w:tc>
        <w:tc>
          <w:tcPr>
            <w:tcW w:w="1795" w:type="dxa"/>
          </w:tcPr>
          <w:p w14:paraId="1E88F56A" w14:textId="13B5C824" w:rsidR="00427365" w:rsidRDefault="000F2973" w:rsidP="00716CE1">
            <w:pPr>
              <w:jc w:val="center"/>
              <w:cnfStyle w:val="000000000000" w:firstRow="0" w:lastRow="0" w:firstColumn="0" w:lastColumn="0" w:oddVBand="0" w:evenVBand="0" w:oddHBand="0" w:evenHBand="0" w:firstRowFirstColumn="0" w:firstRowLastColumn="0" w:lastRowFirstColumn="0" w:lastRowLastColumn="0"/>
            </w:pPr>
            <w:r>
              <w:t>Applies.</w:t>
            </w:r>
          </w:p>
        </w:tc>
      </w:tr>
    </w:tbl>
    <w:p w14:paraId="6E5AC40E" w14:textId="77777777" w:rsidR="006003DB" w:rsidRDefault="006003DB" w:rsidP="006003DB">
      <w:pPr>
        <w:pStyle w:val="Heading2"/>
        <w:spacing w:before="0" w:after="0"/>
      </w:pPr>
    </w:p>
    <w:p w14:paraId="7C759B48" w14:textId="4AF1D1F6" w:rsidR="00855200" w:rsidRDefault="00855200" w:rsidP="00F6498F">
      <w:pPr>
        <w:pStyle w:val="Heading2"/>
      </w:pPr>
      <w:r>
        <w:t xml:space="preserve">Phase </w:t>
      </w:r>
      <w:r w:rsidR="002577EC">
        <w:t>3</w:t>
      </w:r>
      <w:r>
        <w:t xml:space="preserve">. </w:t>
      </w:r>
      <w:r w:rsidR="002577EC">
        <w:t>Later Policy</w:t>
      </w:r>
      <w:r>
        <w:t xml:space="preserve"> Efforts</w:t>
      </w:r>
      <w:r w:rsidR="00CD16EB">
        <w:t xml:space="preserve">, </w:t>
      </w:r>
      <w:r>
        <w:t>20</w:t>
      </w:r>
      <w:r w:rsidR="002577EC">
        <w:t>30</w:t>
      </w:r>
      <w:r>
        <w:t xml:space="preserve"> to 20</w:t>
      </w:r>
      <w:r w:rsidR="002577EC">
        <w:t>35</w:t>
      </w:r>
    </w:p>
    <w:tbl>
      <w:tblPr>
        <w:tblStyle w:val="ListTable4-Accent1"/>
        <w:tblW w:w="0" w:type="auto"/>
        <w:tblLook w:val="04A0" w:firstRow="1" w:lastRow="0" w:firstColumn="1" w:lastColumn="0" w:noHBand="0" w:noVBand="1"/>
      </w:tblPr>
      <w:tblGrid>
        <w:gridCol w:w="6745"/>
        <w:gridCol w:w="1800"/>
        <w:gridCol w:w="1800"/>
        <w:gridCol w:w="1620"/>
        <w:gridCol w:w="1530"/>
        <w:gridCol w:w="1800"/>
        <w:gridCol w:w="2250"/>
        <w:gridCol w:w="2250"/>
        <w:gridCol w:w="1795"/>
      </w:tblGrid>
      <w:tr w:rsidR="002103B3" w14:paraId="2AA7A47C" w14:textId="77777777" w:rsidTr="0673D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551B7695" w14:textId="77777777" w:rsidR="002103B3" w:rsidRDefault="002103B3" w:rsidP="00716CE1">
            <w:pPr>
              <w:jc w:val="center"/>
            </w:pPr>
            <w:r>
              <w:t>Action Step</w:t>
            </w:r>
          </w:p>
        </w:tc>
        <w:tc>
          <w:tcPr>
            <w:tcW w:w="1800" w:type="dxa"/>
          </w:tcPr>
          <w:p w14:paraId="19A104ED"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Small</w:t>
            </w:r>
          </w:p>
          <w:p w14:paraId="5146C6EC"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pPr>
            <w:r>
              <w:t>Commercial &lt;20K SF</w:t>
            </w:r>
          </w:p>
        </w:tc>
        <w:tc>
          <w:tcPr>
            <w:tcW w:w="1800" w:type="dxa"/>
          </w:tcPr>
          <w:p w14:paraId="234A28DF"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Midsize Commercial</w:t>
            </w:r>
          </w:p>
          <w:p w14:paraId="6F0EC462"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pPr>
            <w:r>
              <w:t>20 to &lt;50K SF</w:t>
            </w:r>
          </w:p>
        </w:tc>
        <w:tc>
          <w:tcPr>
            <w:tcW w:w="1620" w:type="dxa"/>
          </w:tcPr>
          <w:p w14:paraId="2490C77C"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Large Commercial</w:t>
            </w:r>
          </w:p>
          <w:p w14:paraId="61419877" w14:textId="77777777" w:rsidR="002103B3" w:rsidRPr="00A07F62" w:rsidRDefault="002103B3" w:rsidP="00716CE1">
            <w:pPr>
              <w:jc w:val="center"/>
              <w:cnfStyle w:val="100000000000" w:firstRow="1" w:lastRow="0" w:firstColumn="0" w:lastColumn="0" w:oddVBand="0" w:evenVBand="0" w:oddHBand="0" w:evenHBand="0" w:firstRowFirstColumn="0" w:firstRowLastColumn="0" w:lastRowFirstColumn="0" w:lastRowLastColumn="0"/>
              <w:rPr>
                <w:b w:val="0"/>
              </w:rPr>
            </w:pPr>
            <w:r>
              <w:t>50K SF+</w:t>
            </w:r>
          </w:p>
        </w:tc>
        <w:tc>
          <w:tcPr>
            <w:tcW w:w="1530" w:type="dxa"/>
          </w:tcPr>
          <w:p w14:paraId="2C8304D1"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pPr>
            <w:r>
              <w:t>Large Industrial Campuses</w:t>
            </w:r>
          </w:p>
        </w:tc>
        <w:tc>
          <w:tcPr>
            <w:tcW w:w="1800" w:type="dxa"/>
          </w:tcPr>
          <w:p w14:paraId="395C9BDF" w14:textId="77777777" w:rsidR="002103B3" w:rsidRPr="00A55341" w:rsidRDefault="002103B3"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Single-Family, Duplexes, Detached</w:t>
            </w:r>
          </w:p>
        </w:tc>
        <w:tc>
          <w:tcPr>
            <w:tcW w:w="2250" w:type="dxa"/>
          </w:tcPr>
          <w:p w14:paraId="30D47A9A"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Small Multifamily</w:t>
            </w:r>
          </w:p>
          <w:p w14:paraId="62702F73"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pPr>
            <w:r>
              <w:t>&lt;20K SF</w:t>
            </w:r>
          </w:p>
        </w:tc>
        <w:tc>
          <w:tcPr>
            <w:tcW w:w="2250" w:type="dxa"/>
          </w:tcPr>
          <w:p w14:paraId="04D92FE3"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Mid-sized Multifamily</w:t>
            </w:r>
          </w:p>
          <w:p w14:paraId="1B0EDA87"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pPr>
            <w:r>
              <w:t>20 to &lt;50K SF</w:t>
            </w:r>
          </w:p>
        </w:tc>
        <w:tc>
          <w:tcPr>
            <w:tcW w:w="1795" w:type="dxa"/>
          </w:tcPr>
          <w:p w14:paraId="23E23653"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Large Multifamily</w:t>
            </w:r>
          </w:p>
          <w:p w14:paraId="384ADA5B"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pPr>
            <w:r>
              <w:t>50K SF+</w:t>
            </w:r>
          </w:p>
        </w:tc>
      </w:tr>
      <w:tr w:rsidR="002103B3" w14:paraId="0482C90F" w14:textId="77777777" w:rsidTr="0673D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7C5DF133" w14:textId="64EBDC47" w:rsidR="002103B3" w:rsidRPr="00D61327" w:rsidRDefault="002103B3" w:rsidP="000E0E93">
            <w:pPr>
              <w:pStyle w:val="ListParagraph"/>
              <w:numPr>
                <w:ilvl w:val="0"/>
                <w:numId w:val="16"/>
              </w:numPr>
              <w:ind w:left="427"/>
              <w:rPr>
                <w:b w:val="0"/>
                <w:bCs w:val="0"/>
              </w:rPr>
            </w:pPr>
            <w:r>
              <w:rPr>
                <w:b w:val="0"/>
                <w:bCs w:val="0"/>
              </w:rPr>
              <w:t>Expand end-of-useful-life replacement requirements to other appliance types.</w:t>
            </w:r>
            <w:r w:rsidR="000E6BD4">
              <w:rPr>
                <w:b w:val="0"/>
                <w:bCs w:val="0"/>
              </w:rPr>
              <w:t xml:space="preserve"> </w:t>
            </w:r>
            <w:r w:rsidR="000E6BD4" w:rsidRPr="00EF1F66">
              <w:t>(Policy)</w:t>
            </w:r>
          </w:p>
        </w:tc>
        <w:tc>
          <w:tcPr>
            <w:tcW w:w="1800" w:type="dxa"/>
          </w:tcPr>
          <w:p w14:paraId="3AFB2EA9" w14:textId="79DB4A49" w:rsidR="002103B3" w:rsidRDefault="00F222F7"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800" w:type="dxa"/>
          </w:tcPr>
          <w:p w14:paraId="5139CA0F" w14:textId="382E54B8" w:rsidR="002103B3" w:rsidRDefault="00F222F7"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620" w:type="dxa"/>
          </w:tcPr>
          <w:p w14:paraId="310971EC" w14:textId="77777777" w:rsidR="002103B3" w:rsidRDefault="002103B3"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530" w:type="dxa"/>
          </w:tcPr>
          <w:p w14:paraId="526447B8" w14:textId="5D9CDFF5" w:rsidR="002103B3" w:rsidRDefault="00974860" w:rsidP="00716CE1">
            <w:pPr>
              <w:jc w:val="center"/>
              <w:cnfStyle w:val="000000100000" w:firstRow="0" w:lastRow="0" w:firstColumn="0" w:lastColumn="0" w:oddVBand="0" w:evenVBand="0" w:oddHBand="1" w:evenHBand="0" w:firstRowFirstColumn="0" w:firstRowLastColumn="0" w:lastRowFirstColumn="0" w:lastRowLastColumn="0"/>
            </w:pPr>
            <w:r>
              <w:t>To be determined.</w:t>
            </w:r>
          </w:p>
        </w:tc>
        <w:tc>
          <w:tcPr>
            <w:tcW w:w="1800" w:type="dxa"/>
          </w:tcPr>
          <w:p w14:paraId="6C2047A4" w14:textId="06BC17D1" w:rsidR="002103B3" w:rsidRDefault="005A75D5" w:rsidP="00716CE1">
            <w:pPr>
              <w:jc w:val="center"/>
              <w:cnfStyle w:val="000000100000" w:firstRow="0" w:lastRow="0" w:firstColumn="0" w:lastColumn="0" w:oddVBand="0" w:evenVBand="0" w:oddHBand="1" w:evenHBand="0" w:firstRowFirstColumn="0" w:firstRowLastColumn="0" w:lastRowFirstColumn="0" w:lastRowLastColumn="0"/>
            </w:pPr>
            <w:r>
              <w:t>To be determined.</w:t>
            </w:r>
          </w:p>
        </w:tc>
        <w:tc>
          <w:tcPr>
            <w:tcW w:w="2250" w:type="dxa"/>
          </w:tcPr>
          <w:p w14:paraId="2D694AB3" w14:textId="3DE13FB5" w:rsidR="002103B3" w:rsidRDefault="005A75D5"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2250" w:type="dxa"/>
          </w:tcPr>
          <w:p w14:paraId="3B639310" w14:textId="43971819" w:rsidR="002103B3" w:rsidRDefault="005A75D5"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795" w:type="dxa"/>
          </w:tcPr>
          <w:p w14:paraId="760DA513" w14:textId="6DCD5238" w:rsidR="002103B3" w:rsidRDefault="005A75D5" w:rsidP="00716CE1">
            <w:pPr>
              <w:jc w:val="center"/>
              <w:cnfStyle w:val="000000100000" w:firstRow="0" w:lastRow="0" w:firstColumn="0" w:lastColumn="0" w:oddVBand="0" w:evenVBand="0" w:oddHBand="1" w:evenHBand="0" w:firstRowFirstColumn="0" w:firstRowLastColumn="0" w:lastRowFirstColumn="0" w:lastRowLastColumn="0"/>
            </w:pPr>
            <w:r>
              <w:t>Applies.</w:t>
            </w:r>
          </w:p>
        </w:tc>
      </w:tr>
      <w:tr w:rsidR="002103B3" w14:paraId="2ED596AC" w14:textId="77777777" w:rsidTr="0673D2DC">
        <w:tc>
          <w:tcPr>
            <w:cnfStyle w:val="001000000000" w:firstRow="0" w:lastRow="0" w:firstColumn="1" w:lastColumn="0" w:oddVBand="0" w:evenVBand="0" w:oddHBand="0" w:evenHBand="0" w:firstRowFirstColumn="0" w:firstRowLastColumn="0" w:lastRowFirstColumn="0" w:lastRowLastColumn="0"/>
            <w:tcW w:w="6745" w:type="dxa"/>
          </w:tcPr>
          <w:p w14:paraId="2868015E" w14:textId="2F82A495" w:rsidR="002103B3" w:rsidRPr="00C51708" w:rsidRDefault="002103B3" w:rsidP="002103B3">
            <w:pPr>
              <w:pStyle w:val="ListParagraph"/>
              <w:numPr>
                <w:ilvl w:val="0"/>
                <w:numId w:val="16"/>
              </w:numPr>
              <w:ind w:left="420"/>
              <w:rPr>
                <w:b w:val="0"/>
                <w:bCs w:val="0"/>
              </w:rPr>
            </w:pPr>
            <w:r w:rsidRPr="00C51708">
              <w:rPr>
                <w:b w:val="0"/>
                <w:bCs w:val="0"/>
              </w:rPr>
              <w:t xml:space="preserve">Update </w:t>
            </w:r>
            <w:r w:rsidR="00523054">
              <w:rPr>
                <w:b w:val="0"/>
                <w:bCs w:val="0"/>
              </w:rPr>
              <w:t xml:space="preserve">SmartRegs </w:t>
            </w:r>
            <w:r w:rsidR="00D267AA">
              <w:rPr>
                <w:b w:val="0"/>
                <w:bCs w:val="0"/>
              </w:rPr>
              <w:t xml:space="preserve">minimum </w:t>
            </w:r>
            <w:r w:rsidR="004753D1">
              <w:rPr>
                <w:b w:val="0"/>
                <w:bCs w:val="0"/>
              </w:rPr>
              <w:t>energy</w:t>
            </w:r>
            <w:r w:rsidR="0083649E">
              <w:rPr>
                <w:b w:val="0"/>
                <w:bCs w:val="0"/>
              </w:rPr>
              <w:t>-</w:t>
            </w:r>
            <w:r w:rsidR="004753D1">
              <w:rPr>
                <w:b w:val="0"/>
                <w:bCs w:val="0"/>
              </w:rPr>
              <w:t xml:space="preserve">efficiency standards for </w:t>
            </w:r>
            <w:r w:rsidR="00F21279">
              <w:rPr>
                <w:b w:val="0"/>
                <w:bCs w:val="0"/>
              </w:rPr>
              <w:t xml:space="preserve">all </w:t>
            </w:r>
            <w:r w:rsidR="00FF0D1F">
              <w:rPr>
                <w:b w:val="0"/>
                <w:bCs w:val="0"/>
              </w:rPr>
              <w:t>rental licens</w:t>
            </w:r>
            <w:r w:rsidR="00F21279">
              <w:rPr>
                <w:b w:val="0"/>
                <w:bCs w:val="0"/>
              </w:rPr>
              <w:t>es</w:t>
            </w:r>
            <w:r w:rsidRPr="00C51708">
              <w:rPr>
                <w:b w:val="0"/>
                <w:bCs w:val="0"/>
              </w:rPr>
              <w:t>.</w:t>
            </w:r>
            <w:r>
              <w:rPr>
                <w:b w:val="0"/>
                <w:bCs w:val="0"/>
              </w:rPr>
              <w:t xml:space="preserve"> </w:t>
            </w:r>
            <w:r w:rsidRPr="00EF1F66">
              <w:t>(Policy)</w:t>
            </w:r>
          </w:p>
        </w:tc>
        <w:tc>
          <w:tcPr>
            <w:tcW w:w="1800" w:type="dxa"/>
          </w:tcPr>
          <w:p w14:paraId="3909407A" w14:textId="77777777" w:rsidR="002103B3" w:rsidRDefault="002103B3"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800" w:type="dxa"/>
          </w:tcPr>
          <w:p w14:paraId="32FB4D2E" w14:textId="77777777" w:rsidR="002103B3" w:rsidRDefault="002103B3"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620" w:type="dxa"/>
          </w:tcPr>
          <w:p w14:paraId="6DCCB4C6" w14:textId="77777777" w:rsidR="002103B3" w:rsidRDefault="002103B3"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530" w:type="dxa"/>
          </w:tcPr>
          <w:p w14:paraId="614012AE" w14:textId="77777777" w:rsidR="002103B3" w:rsidRDefault="002103B3"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800" w:type="dxa"/>
          </w:tcPr>
          <w:p w14:paraId="721975B3" w14:textId="2FA70091" w:rsidR="002103B3" w:rsidRDefault="00384CD8" w:rsidP="00716CE1">
            <w:pPr>
              <w:jc w:val="center"/>
              <w:cnfStyle w:val="000000000000" w:firstRow="0" w:lastRow="0" w:firstColumn="0" w:lastColumn="0" w:oddVBand="0" w:evenVBand="0" w:oddHBand="0" w:evenHBand="0" w:firstRowFirstColumn="0" w:firstRowLastColumn="0" w:lastRowFirstColumn="0" w:lastRowLastColumn="0"/>
            </w:pPr>
            <w:r>
              <w:t>Applies.</w:t>
            </w:r>
          </w:p>
        </w:tc>
        <w:tc>
          <w:tcPr>
            <w:tcW w:w="2250" w:type="dxa"/>
          </w:tcPr>
          <w:p w14:paraId="55C541B9" w14:textId="18DF487D" w:rsidR="002103B3" w:rsidRDefault="00384CD8" w:rsidP="00716CE1">
            <w:pPr>
              <w:jc w:val="center"/>
              <w:cnfStyle w:val="000000000000" w:firstRow="0" w:lastRow="0" w:firstColumn="0" w:lastColumn="0" w:oddVBand="0" w:evenVBand="0" w:oddHBand="0" w:evenHBand="0" w:firstRowFirstColumn="0" w:firstRowLastColumn="0" w:lastRowFirstColumn="0" w:lastRowLastColumn="0"/>
            </w:pPr>
            <w:r>
              <w:t>Applies.</w:t>
            </w:r>
          </w:p>
        </w:tc>
        <w:tc>
          <w:tcPr>
            <w:tcW w:w="2250" w:type="dxa"/>
          </w:tcPr>
          <w:p w14:paraId="0B772D0D" w14:textId="77777777" w:rsidR="002103B3" w:rsidRDefault="002103B3"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795" w:type="dxa"/>
          </w:tcPr>
          <w:p w14:paraId="76081334" w14:textId="44C29A70" w:rsidR="002103B3" w:rsidRDefault="00384CD8" w:rsidP="00716CE1">
            <w:pPr>
              <w:jc w:val="center"/>
              <w:cnfStyle w:val="000000000000" w:firstRow="0" w:lastRow="0" w:firstColumn="0" w:lastColumn="0" w:oddVBand="0" w:evenVBand="0" w:oddHBand="0" w:evenHBand="0" w:firstRowFirstColumn="0" w:firstRowLastColumn="0" w:lastRowFirstColumn="0" w:lastRowLastColumn="0"/>
            </w:pPr>
            <w:r>
              <w:t>N/A</w:t>
            </w:r>
          </w:p>
        </w:tc>
      </w:tr>
      <w:tr w:rsidR="009E7ABA" w14:paraId="6FA98246" w14:textId="77777777" w:rsidTr="0673D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530203CC" w14:textId="014CDC2B" w:rsidR="009E7ABA" w:rsidRPr="0046298F" w:rsidRDefault="039BC89E" w:rsidP="009E7ABA">
            <w:pPr>
              <w:pStyle w:val="ListParagraph"/>
              <w:numPr>
                <w:ilvl w:val="0"/>
                <w:numId w:val="16"/>
              </w:numPr>
              <w:ind w:left="420"/>
            </w:pPr>
            <w:r>
              <w:rPr>
                <w:b w:val="0"/>
                <w:bCs w:val="0"/>
              </w:rPr>
              <w:t>Evaluate whether to adopt</w:t>
            </w:r>
            <w:r w:rsidR="009E7ABA">
              <w:rPr>
                <w:b w:val="0"/>
                <w:bCs w:val="0"/>
              </w:rPr>
              <w:t xml:space="preserve"> a time-of-sale requirement to, at minimum, disclosure </w:t>
            </w:r>
            <w:r w:rsidR="00E23DB3">
              <w:rPr>
                <w:b w:val="0"/>
                <w:bCs w:val="0"/>
              </w:rPr>
              <w:t>energy use</w:t>
            </w:r>
            <w:r w:rsidR="009E7ABA">
              <w:rPr>
                <w:b w:val="0"/>
                <w:bCs w:val="0"/>
              </w:rPr>
              <w:t xml:space="preserve">, and possibly require energy improvements tied to home sale. </w:t>
            </w:r>
            <w:r w:rsidR="009E7ABA">
              <w:t>(Policy)</w:t>
            </w:r>
          </w:p>
        </w:tc>
        <w:tc>
          <w:tcPr>
            <w:tcW w:w="1800" w:type="dxa"/>
          </w:tcPr>
          <w:p w14:paraId="0F58959C" w14:textId="77777777"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N/A</w:t>
            </w:r>
          </w:p>
        </w:tc>
        <w:tc>
          <w:tcPr>
            <w:tcW w:w="1800" w:type="dxa"/>
          </w:tcPr>
          <w:p w14:paraId="547035BF" w14:textId="77777777"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N/A</w:t>
            </w:r>
          </w:p>
        </w:tc>
        <w:tc>
          <w:tcPr>
            <w:tcW w:w="1620" w:type="dxa"/>
          </w:tcPr>
          <w:p w14:paraId="6FCAC370" w14:textId="77777777"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N/A</w:t>
            </w:r>
          </w:p>
        </w:tc>
        <w:tc>
          <w:tcPr>
            <w:tcW w:w="1530" w:type="dxa"/>
          </w:tcPr>
          <w:p w14:paraId="50B8A4D6" w14:textId="77777777"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N/A</w:t>
            </w:r>
          </w:p>
        </w:tc>
        <w:tc>
          <w:tcPr>
            <w:tcW w:w="1800" w:type="dxa"/>
          </w:tcPr>
          <w:p w14:paraId="5698770A" w14:textId="439AB985"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Would apply</w:t>
            </w:r>
            <w:r w:rsidR="00B01BB6">
              <w:t>.</w:t>
            </w:r>
          </w:p>
        </w:tc>
        <w:tc>
          <w:tcPr>
            <w:tcW w:w="2250" w:type="dxa"/>
          </w:tcPr>
          <w:p w14:paraId="321B978C" w14:textId="0CE2991C"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To be determined.</w:t>
            </w:r>
          </w:p>
        </w:tc>
        <w:tc>
          <w:tcPr>
            <w:tcW w:w="2250" w:type="dxa"/>
          </w:tcPr>
          <w:p w14:paraId="67919253" w14:textId="772A69F3"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N/A</w:t>
            </w:r>
          </w:p>
        </w:tc>
        <w:tc>
          <w:tcPr>
            <w:tcW w:w="1795" w:type="dxa"/>
          </w:tcPr>
          <w:p w14:paraId="56A76A65" w14:textId="06C5E8D9"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N/A</w:t>
            </w:r>
          </w:p>
        </w:tc>
      </w:tr>
    </w:tbl>
    <w:p w14:paraId="5A0A3957" w14:textId="100C079E" w:rsidR="00DD32B7" w:rsidRDefault="00D45B63" w:rsidP="00283A5E">
      <w:pPr>
        <w:pStyle w:val="Heading1"/>
        <w:spacing w:before="120" w:after="0"/>
      </w:pPr>
      <w:r>
        <w:lastRenderedPageBreak/>
        <w:t xml:space="preserve">Other </w:t>
      </w:r>
      <w:r w:rsidR="00CD16EB">
        <w:t>Key City Activities, 202</w:t>
      </w:r>
      <w:r w:rsidR="0073740D">
        <w:t>6</w:t>
      </w:r>
      <w:r w:rsidR="00CD16EB">
        <w:t xml:space="preserve"> to 2035</w:t>
      </w:r>
    </w:p>
    <w:p w14:paraId="11478AD1" w14:textId="77777777" w:rsidR="006A773E" w:rsidRDefault="006A773E" w:rsidP="006A773E">
      <w:pPr>
        <w:spacing w:after="0"/>
      </w:pPr>
    </w:p>
    <w:p w14:paraId="7015936E" w14:textId="4A96ABBF" w:rsidR="00121130" w:rsidRDefault="00CE39DE" w:rsidP="005246E6">
      <w:pPr>
        <w:pStyle w:val="Heading4"/>
      </w:pPr>
      <w:r>
        <w:t>Potential Policy, i</w:t>
      </w:r>
      <w:r w:rsidR="00BE3B53">
        <w:t xml:space="preserve">f </w:t>
      </w:r>
      <w:r w:rsidR="00112822">
        <w:t>Needed</w:t>
      </w:r>
    </w:p>
    <w:p w14:paraId="0F4694B8" w14:textId="79CE9D35" w:rsidR="00177442" w:rsidRDefault="00177442" w:rsidP="006A773E">
      <w:pPr>
        <w:pStyle w:val="ListParagraph"/>
        <w:numPr>
          <w:ilvl w:val="0"/>
          <w:numId w:val="17"/>
        </w:numPr>
      </w:pPr>
      <w:r w:rsidRPr="000C0B7B">
        <w:rPr>
          <w:b/>
          <w:bCs/>
        </w:rPr>
        <w:t xml:space="preserve">Consider adopting zero-NOx (nitrogen dioxide, nitric oxide) </w:t>
      </w:r>
      <w:r w:rsidR="00B5778B" w:rsidRPr="000C0B7B">
        <w:rPr>
          <w:b/>
          <w:bCs/>
        </w:rPr>
        <w:t>s</w:t>
      </w:r>
      <w:r w:rsidRPr="000C0B7B">
        <w:rPr>
          <w:b/>
          <w:bCs/>
        </w:rPr>
        <w:t>tandards</w:t>
      </w:r>
      <w:r>
        <w:t xml:space="preserve">, </w:t>
      </w:r>
      <w:r w:rsidR="007D6FCE">
        <w:t xml:space="preserve">if necessary to </w:t>
      </w:r>
      <w:r w:rsidR="00B5778B">
        <w:t xml:space="preserve">replacement </w:t>
      </w:r>
      <w:r w:rsidR="00554F59">
        <w:t xml:space="preserve">all-electric </w:t>
      </w:r>
      <w:r>
        <w:t>requirements</w:t>
      </w:r>
      <w:r w:rsidR="00112822">
        <w:t xml:space="preserve">. </w:t>
      </w:r>
    </w:p>
    <w:p w14:paraId="6B6F7127" w14:textId="77777777" w:rsidR="000E0E93" w:rsidRPr="00177442" w:rsidRDefault="000E0E93" w:rsidP="006A773E">
      <w:pPr>
        <w:spacing w:after="0"/>
      </w:pPr>
    </w:p>
    <w:p w14:paraId="3ACCDDA2" w14:textId="4A1D1DBA" w:rsidR="005246E6" w:rsidRPr="00D41289" w:rsidRDefault="005246E6" w:rsidP="005246E6">
      <w:pPr>
        <w:pStyle w:val="Heading4"/>
      </w:pPr>
      <w:r w:rsidRPr="00D41289">
        <w:t>Equity Supports</w:t>
      </w:r>
    </w:p>
    <w:p w14:paraId="33E1CAE6" w14:textId="475C91C4" w:rsidR="005E0F6A" w:rsidRDefault="005E0F6A" w:rsidP="005E0F6A">
      <w:pPr>
        <w:pStyle w:val="Heading5"/>
        <w:numPr>
          <w:ilvl w:val="0"/>
          <w:numId w:val="9"/>
        </w:numPr>
        <w:rPr>
          <w:color w:val="auto"/>
        </w:rPr>
      </w:pPr>
      <w:r>
        <w:rPr>
          <w:b/>
          <w:bCs/>
          <w:color w:val="auto"/>
        </w:rPr>
        <w:t>Actively p</w:t>
      </w:r>
      <w:r w:rsidR="005246E6" w:rsidRPr="005E0F6A">
        <w:rPr>
          <w:b/>
          <w:bCs/>
          <w:color w:val="auto"/>
        </w:rPr>
        <w:t xml:space="preserve">romote </w:t>
      </w:r>
      <w:r w:rsidR="00F60729">
        <w:rPr>
          <w:b/>
          <w:bCs/>
          <w:color w:val="auto"/>
        </w:rPr>
        <w:t xml:space="preserve">free </w:t>
      </w:r>
      <w:r w:rsidR="005246E6" w:rsidRPr="005E0F6A">
        <w:rPr>
          <w:b/>
          <w:bCs/>
          <w:color w:val="auto"/>
        </w:rPr>
        <w:t xml:space="preserve">resources to mobile </w:t>
      </w:r>
      <w:proofErr w:type="gramStart"/>
      <w:r w:rsidR="005246E6" w:rsidRPr="005E0F6A">
        <w:rPr>
          <w:b/>
          <w:bCs/>
          <w:color w:val="auto"/>
        </w:rPr>
        <w:t>home owners</w:t>
      </w:r>
      <w:proofErr w:type="gramEnd"/>
      <w:r w:rsidR="005246E6" w:rsidRPr="005E0F6A">
        <w:rPr>
          <w:b/>
          <w:bCs/>
          <w:color w:val="auto"/>
        </w:rPr>
        <w:t>.</w:t>
      </w:r>
      <w:r w:rsidR="005246E6" w:rsidRPr="005E0F6A">
        <w:rPr>
          <w:color w:val="auto"/>
        </w:rPr>
        <w:t xml:space="preserve"> Promote free energy-efficiency and electrification resources, solar subscriptions and bill assistance to owners of mobile homes.</w:t>
      </w:r>
    </w:p>
    <w:p w14:paraId="3E4D3D21" w14:textId="6234A3F3" w:rsidR="005246E6" w:rsidRDefault="005246E6" w:rsidP="005E0F6A">
      <w:pPr>
        <w:pStyle w:val="Heading5"/>
        <w:numPr>
          <w:ilvl w:val="0"/>
          <w:numId w:val="9"/>
        </w:numPr>
        <w:rPr>
          <w:color w:val="auto"/>
        </w:rPr>
      </w:pPr>
      <w:r w:rsidRPr="005E0F6A">
        <w:rPr>
          <w:b/>
          <w:bCs/>
          <w:color w:val="auto"/>
        </w:rPr>
        <w:t xml:space="preserve">Revise city-funded </w:t>
      </w:r>
      <w:r w:rsidR="0021359B">
        <w:rPr>
          <w:b/>
          <w:bCs/>
          <w:color w:val="auto"/>
        </w:rPr>
        <w:t xml:space="preserve">income-based </w:t>
      </w:r>
      <w:r w:rsidRPr="005E0F6A">
        <w:rPr>
          <w:b/>
          <w:bCs/>
          <w:color w:val="auto"/>
        </w:rPr>
        <w:t>incentives.</w:t>
      </w:r>
      <w:r w:rsidR="00975289" w:rsidRPr="005E0F6A">
        <w:rPr>
          <w:color w:val="auto"/>
        </w:rPr>
        <w:t xml:space="preserve"> </w:t>
      </w:r>
      <w:r w:rsidR="00664C5F">
        <w:rPr>
          <w:color w:val="auto"/>
        </w:rPr>
        <w:t>Only offer rebates to ho</w:t>
      </w:r>
      <w:r w:rsidR="00381A08">
        <w:rPr>
          <w:color w:val="auto"/>
        </w:rPr>
        <w:t>meowners</w:t>
      </w:r>
      <w:r w:rsidR="00664C5F">
        <w:rPr>
          <w:color w:val="auto"/>
        </w:rPr>
        <w:t xml:space="preserve"> under 150% </w:t>
      </w:r>
      <w:r w:rsidR="00725441">
        <w:rPr>
          <w:color w:val="auto"/>
        </w:rPr>
        <w:t xml:space="preserve">of the Area Median Income (AMI) with </w:t>
      </w:r>
      <w:r w:rsidR="00381A08">
        <w:rPr>
          <w:color w:val="auto"/>
        </w:rPr>
        <w:t xml:space="preserve">generous rebates for households </w:t>
      </w:r>
      <w:r w:rsidR="00C2777A">
        <w:rPr>
          <w:color w:val="auto"/>
        </w:rPr>
        <w:t>below 100% AMI.</w:t>
      </w:r>
    </w:p>
    <w:p w14:paraId="6499573D" w14:textId="525E527A" w:rsidR="00C2777A" w:rsidRDefault="00C2777A" w:rsidP="00C2777A">
      <w:pPr>
        <w:pStyle w:val="ListParagraph"/>
        <w:numPr>
          <w:ilvl w:val="0"/>
          <w:numId w:val="9"/>
        </w:numPr>
      </w:pPr>
      <w:r w:rsidRPr="00D84CC6">
        <w:rPr>
          <w:b/>
          <w:bCs/>
        </w:rPr>
        <w:t xml:space="preserve">Mitigate displacement </w:t>
      </w:r>
      <w:r w:rsidR="00E14C8A" w:rsidRPr="00D84CC6">
        <w:rPr>
          <w:b/>
          <w:bCs/>
        </w:rPr>
        <w:t>risk.</w:t>
      </w:r>
      <w:r w:rsidR="00E14C8A">
        <w:t xml:space="preserve"> </w:t>
      </w:r>
      <w:r w:rsidR="00D84CC6">
        <w:t xml:space="preserve">Especially for low-income </w:t>
      </w:r>
      <w:r w:rsidR="00EE002A">
        <w:t>renters, w</w:t>
      </w:r>
      <w:r w:rsidR="00BF534D">
        <w:t>ork w</w:t>
      </w:r>
      <w:r w:rsidR="00E14C8A">
        <w:t>ith Eviction Prevention and Rental Assistance Supports (EPRAS</w:t>
      </w:r>
      <w:r w:rsidR="00BF534D">
        <w:t xml:space="preserve">) Program to understand </w:t>
      </w:r>
      <w:r w:rsidR="00A25DCC">
        <w:t xml:space="preserve">existing landlord approaches to </w:t>
      </w:r>
      <w:r w:rsidR="00D84CC6">
        <w:t>in-place vs. at-turnover vs. relocation practices, use of tenant liaisons and resources to support temporary relocation.</w:t>
      </w:r>
    </w:p>
    <w:p w14:paraId="10547A96" w14:textId="75C95B96" w:rsidR="00EE002A" w:rsidRDefault="00F77378" w:rsidP="00C2777A">
      <w:pPr>
        <w:pStyle w:val="ListParagraph"/>
        <w:numPr>
          <w:ilvl w:val="0"/>
          <w:numId w:val="9"/>
        </w:numPr>
      </w:pPr>
      <w:r>
        <w:rPr>
          <w:b/>
          <w:bCs/>
        </w:rPr>
        <w:t>Use Voluntary Agreements to limit rent increases</w:t>
      </w:r>
      <w:r w:rsidR="00336EFE">
        <w:rPr>
          <w:b/>
          <w:bCs/>
        </w:rPr>
        <w:t>.</w:t>
      </w:r>
      <w:r w:rsidR="00336EFE">
        <w:t xml:space="preserve"> </w:t>
      </w:r>
      <w:r w:rsidR="006C7AC0">
        <w:t xml:space="preserve">Require </w:t>
      </w:r>
      <w:r w:rsidR="003560F5">
        <w:t xml:space="preserve">landlords who receive </w:t>
      </w:r>
      <w:r w:rsidR="006C7AC0">
        <w:t xml:space="preserve">city funding to </w:t>
      </w:r>
      <w:r w:rsidR="003560F5">
        <w:t>stabilize rents</w:t>
      </w:r>
      <w:r w:rsidR="007B2DD1">
        <w:t xml:space="preserve"> for a certain </w:t>
      </w:r>
      <w:r w:rsidR="00DE4952">
        <w:t>period</w:t>
      </w:r>
      <w:r w:rsidR="00FA1F42">
        <w:t xml:space="preserve"> to prevent landlord pass-along costs from displacing tenants.</w:t>
      </w:r>
    </w:p>
    <w:p w14:paraId="60F37CFB" w14:textId="68885151" w:rsidR="00C2777A" w:rsidRDefault="00FA1F42" w:rsidP="00C2777A">
      <w:pPr>
        <w:pStyle w:val="ListParagraph"/>
        <w:numPr>
          <w:ilvl w:val="0"/>
          <w:numId w:val="9"/>
        </w:numPr>
      </w:pPr>
      <w:r>
        <w:rPr>
          <w:b/>
          <w:bCs/>
        </w:rPr>
        <w:t xml:space="preserve">Prioritize community solar </w:t>
      </w:r>
      <w:r w:rsidRPr="00B264E7">
        <w:rPr>
          <w:b/>
          <w:bCs/>
        </w:rPr>
        <w:t>for low-income households.</w:t>
      </w:r>
      <w:r>
        <w:t xml:space="preserve"> </w:t>
      </w:r>
      <w:proofErr w:type="gramStart"/>
      <w:r w:rsidR="00B264E7">
        <w:t>Seek</w:t>
      </w:r>
      <w:proofErr w:type="gramEnd"/>
      <w:r w:rsidR="00B264E7">
        <w:t xml:space="preserve"> to expand access to community solar programs to reduce energy burdens for income-qualified residents.</w:t>
      </w:r>
    </w:p>
    <w:p w14:paraId="36E3B8C0" w14:textId="0BC8850F" w:rsidR="00FB3471" w:rsidRPr="00C2777A" w:rsidRDefault="00A41D86" w:rsidP="00C2777A">
      <w:pPr>
        <w:pStyle w:val="ListParagraph"/>
        <w:numPr>
          <w:ilvl w:val="0"/>
          <w:numId w:val="9"/>
        </w:numPr>
      </w:pPr>
      <w:r>
        <w:rPr>
          <w:b/>
          <w:bCs/>
        </w:rPr>
        <w:t>Small business and equity priority buildings.</w:t>
      </w:r>
      <w:r>
        <w:t xml:space="preserve"> Con</w:t>
      </w:r>
      <w:r w:rsidR="00245540">
        <w:t xml:space="preserve">tinue to </w:t>
      </w:r>
      <w:r w:rsidR="0059504F">
        <w:t xml:space="preserve">proactively promote resources and </w:t>
      </w:r>
      <w:r w:rsidR="006663E7">
        <w:t xml:space="preserve">offer additional </w:t>
      </w:r>
      <w:proofErr w:type="gramStart"/>
      <w:r w:rsidR="006663E7">
        <w:t>supports</w:t>
      </w:r>
      <w:proofErr w:type="gramEnd"/>
      <w:r w:rsidR="006663E7">
        <w:t xml:space="preserve">. </w:t>
      </w:r>
    </w:p>
    <w:p w14:paraId="18AC2220" w14:textId="77777777" w:rsidR="00E32F0B" w:rsidRDefault="00E32F0B" w:rsidP="006A773E">
      <w:pPr>
        <w:spacing w:after="0"/>
      </w:pPr>
    </w:p>
    <w:p w14:paraId="342EE6D1" w14:textId="729D53FE" w:rsidR="005246E6" w:rsidRPr="00D41289" w:rsidRDefault="005246E6" w:rsidP="005246E6">
      <w:pPr>
        <w:pStyle w:val="Heading4"/>
      </w:pPr>
      <w:r>
        <w:t>Financial</w:t>
      </w:r>
      <w:r w:rsidRPr="00D41289">
        <w:t xml:space="preserve"> Supports</w:t>
      </w:r>
    </w:p>
    <w:p w14:paraId="5C5B0DD2" w14:textId="6A258E07" w:rsidR="005246E6" w:rsidRPr="00975289" w:rsidRDefault="005246E6" w:rsidP="005E0F6A">
      <w:pPr>
        <w:pStyle w:val="Heading5"/>
        <w:numPr>
          <w:ilvl w:val="0"/>
          <w:numId w:val="10"/>
        </w:numPr>
        <w:rPr>
          <w:color w:val="45B0E1" w:themeColor="accent1" w:themeTint="99"/>
        </w:rPr>
      </w:pPr>
      <w:r w:rsidRPr="008A0B99">
        <w:rPr>
          <w:b/>
          <w:bCs/>
          <w:color w:val="auto"/>
        </w:rPr>
        <w:t xml:space="preserve">Advocate for on-bill financing legislation. </w:t>
      </w:r>
      <w:r w:rsidRPr="008A0B99">
        <w:rPr>
          <w:color w:val="auto"/>
        </w:rPr>
        <w:t xml:space="preserve">Support </w:t>
      </w:r>
      <w:r w:rsidRPr="005E0F6A">
        <w:rPr>
          <w:color w:val="auto"/>
        </w:rPr>
        <w:t>passage of state legislation to establish an On-bill Repayment program for energy-efficiency and electrification upgrades.</w:t>
      </w:r>
    </w:p>
    <w:p w14:paraId="5BA90A90" w14:textId="77777777" w:rsidR="00E32F0B" w:rsidRDefault="00E32F0B" w:rsidP="006A773E">
      <w:pPr>
        <w:spacing w:after="0"/>
      </w:pPr>
    </w:p>
    <w:p w14:paraId="2C2E29C6" w14:textId="1EA5DA01" w:rsidR="005246E6" w:rsidRPr="00321EAB" w:rsidRDefault="005246E6" w:rsidP="005246E6">
      <w:pPr>
        <w:pStyle w:val="Heading4"/>
      </w:pPr>
      <w:r w:rsidRPr="00321EAB">
        <w:t xml:space="preserve">Targeted </w:t>
      </w:r>
      <w:r>
        <w:t>E</w:t>
      </w:r>
      <w:r w:rsidRPr="00321EAB">
        <w:t>fforts</w:t>
      </w:r>
    </w:p>
    <w:p w14:paraId="5BF3ACD8" w14:textId="2DF897B8" w:rsidR="00A80B20" w:rsidRDefault="005246E6" w:rsidP="005246E6">
      <w:pPr>
        <w:pStyle w:val="Heading5"/>
        <w:numPr>
          <w:ilvl w:val="0"/>
          <w:numId w:val="10"/>
        </w:numPr>
        <w:rPr>
          <w:color w:val="auto"/>
        </w:rPr>
      </w:pPr>
      <w:r w:rsidRPr="00A80B20">
        <w:rPr>
          <w:b/>
          <w:bCs/>
          <w:color w:val="auto"/>
        </w:rPr>
        <w:t>Work with large industrial campuses.</w:t>
      </w:r>
      <w:r w:rsidRPr="00A80B20">
        <w:rPr>
          <w:color w:val="auto"/>
        </w:rPr>
        <w:t xml:space="preserve"> Three large industrial campuses produce a large share of GHG emissions from buildings in </w:t>
      </w:r>
      <w:r w:rsidR="00630E31">
        <w:rPr>
          <w:color w:val="auto"/>
        </w:rPr>
        <w:t>B</w:t>
      </w:r>
      <w:r w:rsidRPr="00A80B20">
        <w:rPr>
          <w:color w:val="auto"/>
        </w:rPr>
        <w:t xml:space="preserve">oulder. Work with these industrial campuses to pursue emissions reduction and decarbonization. </w:t>
      </w:r>
    </w:p>
    <w:p w14:paraId="5BFDD88F" w14:textId="19963204" w:rsidR="005246E6" w:rsidRPr="00A80B20" w:rsidRDefault="005246E6" w:rsidP="005246E6">
      <w:pPr>
        <w:pStyle w:val="Heading5"/>
        <w:numPr>
          <w:ilvl w:val="0"/>
          <w:numId w:val="10"/>
        </w:numPr>
        <w:rPr>
          <w:color w:val="auto"/>
        </w:rPr>
      </w:pPr>
      <w:r w:rsidRPr="00A80B20">
        <w:rPr>
          <w:b/>
          <w:bCs/>
          <w:color w:val="auto"/>
        </w:rPr>
        <w:t xml:space="preserve">Work with </w:t>
      </w:r>
      <w:proofErr w:type="gramStart"/>
      <w:r w:rsidRPr="00A80B20">
        <w:rPr>
          <w:b/>
          <w:bCs/>
          <w:color w:val="auto"/>
        </w:rPr>
        <w:t>homeowners</w:t>
      </w:r>
      <w:proofErr w:type="gramEnd"/>
      <w:r w:rsidRPr="00A80B20">
        <w:rPr>
          <w:b/>
          <w:bCs/>
          <w:color w:val="auto"/>
        </w:rPr>
        <w:t xml:space="preserve"> associations (HOAs).</w:t>
      </w:r>
      <w:r w:rsidRPr="00A80B20">
        <w:rPr>
          <w:color w:val="auto"/>
        </w:rPr>
        <w:t xml:space="preserve"> Work with interested HOAs to develop streamlined approaches to pursue efficient electric heating and cooling. In HOAs with attached walls especially, the need to secure approvals from property managers and HOA boards add can discourage homeowners from pursuing heating and cooling appliance upgrades. </w:t>
      </w:r>
    </w:p>
    <w:p w14:paraId="51088B8A" w14:textId="77777777" w:rsidR="00E32F0B" w:rsidRDefault="00E32F0B" w:rsidP="006A773E">
      <w:pPr>
        <w:spacing w:after="0"/>
      </w:pPr>
    </w:p>
    <w:p w14:paraId="16CC2CF4" w14:textId="42604706" w:rsidR="00E32F0B" w:rsidRDefault="005246E6" w:rsidP="00A64C4C">
      <w:pPr>
        <w:pStyle w:val="Heading4"/>
      </w:pPr>
      <w:r>
        <w:t>W</w:t>
      </w:r>
      <w:r w:rsidRPr="008E18BE">
        <w:t xml:space="preserve">orkforce </w:t>
      </w:r>
      <w:r>
        <w:t>D</w:t>
      </w:r>
      <w:r w:rsidRPr="008E18BE">
        <w:t>evelopment</w:t>
      </w:r>
      <w:r w:rsidR="009805BF">
        <w:t xml:space="preserve"> Initiatives</w:t>
      </w:r>
      <w:r>
        <w:t xml:space="preserve"> </w:t>
      </w:r>
    </w:p>
    <w:p w14:paraId="022D8457" w14:textId="1B2C49DA" w:rsidR="009805BF" w:rsidRPr="009805BF" w:rsidRDefault="00E97C9F" w:rsidP="009805BF">
      <w:r>
        <w:t>Work through</w:t>
      </w:r>
      <w:r w:rsidR="009805BF">
        <w:t xml:space="preserve"> regional</w:t>
      </w:r>
      <w:r w:rsidR="00F71055">
        <w:t xml:space="preserve"> partnerships, including with </w:t>
      </w:r>
      <w:r w:rsidR="00F71055" w:rsidRPr="00231702">
        <w:t xml:space="preserve">Workforce Boulder County, </w:t>
      </w:r>
      <w:r w:rsidR="00991CA7">
        <w:t>the Denver Regional Council of Governments</w:t>
      </w:r>
      <w:r w:rsidR="00F71055" w:rsidRPr="00231702">
        <w:t xml:space="preserve">, Front Range Community College, </w:t>
      </w:r>
      <w:r w:rsidR="00F71055">
        <w:t xml:space="preserve">and the </w:t>
      </w:r>
      <w:r w:rsidR="00D53224">
        <w:t>school district</w:t>
      </w:r>
      <w:r w:rsidR="00991CA7">
        <w:t xml:space="preserve"> to address workforce needs.</w:t>
      </w:r>
    </w:p>
    <w:p w14:paraId="4D2A05C5" w14:textId="2B15FF51" w:rsidR="005246E6" w:rsidRDefault="00D53224" w:rsidP="00231702">
      <w:pPr>
        <w:pStyle w:val="Heading5"/>
        <w:numPr>
          <w:ilvl w:val="0"/>
          <w:numId w:val="11"/>
        </w:numPr>
        <w:rPr>
          <w:color w:val="auto"/>
        </w:rPr>
      </w:pPr>
      <w:r>
        <w:rPr>
          <w:b/>
          <w:bCs/>
          <w:color w:val="auto"/>
        </w:rPr>
        <w:t>Expand Boulder’s</w:t>
      </w:r>
      <w:r w:rsidR="00EF5FA2">
        <w:rPr>
          <w:b/>
          <w:bCs/>
          <w:color w:val="auto"/>
        </w:rPr>
        <w:t xml:space="preserve"> Clean Energy Workforce</w:t>
      </w:r>
      <w:r w:rsidR="005246E6" w:rsidRPr="00231702">
        <w:rPr>
          <w:b/>
          <w:bCs/>
          <w:color w:val="auto"/>
        </w:rPr>
        <w:t>.</w:t>
      </w:r>
      <w:r w:rsidR="005246E6" w:rsidRPr="00231702">
        <w:rPr>
          <w:color w:val="auto"/>
        </w:rPr>
        <w:t xml:space="preserve"> </w:t>
      </w:r>
      <w:r w:rsidR="00EF5FA2">
        <w:rPr>
          <w:color w:val="auto"/>
        </w:rPr>
        <w:t xml:space="preserve">Increase training programs for heat pumps and solar installation to create local jobs and support small </w:t>
      </w:r>
      <w:r w:rsidR="000D02E5">
        <w:rPr>
          <w:color w:val="auto"/>
        </w:rPr>
        <w:t xml:space="preserve">businesses. </w:t>
      </w:r>
    </w:p>
    <w:p w14:paraId="3646B8B3" w14:textId="14378DF9" w:rsidR="00112A20" w:rsidRDefault="006620AE" w:rsidP="006620AE">
      <w:pPr>
        <w:pStyle w:val="ListParagraph"/>
        <w:numPr>
          <w:ilvl w:val="0"/>
          <w:numId w:val="11"/>
        </w:numPr>
      </w:pPr>
      <w:r w:rsidRPr="00DF05B0">
        <w:rPr>
          <w:b/>
          <w:bCs/>
        </w:rPr>
        <w:t>Support under-resources workers.</w:t>
      </w:r>
      <w:r>
        <w:t xml:space="preserve"> </w:t>
      </w:r>
      <w:proofErr w:type="gramStart"/>
      <w:r w:rsidR="009805BF">
        <w:t>Seek</w:t>
      </w:r>
      <w:proofErr w:type="gramEnd"/>
      <w:r w:rsidR="009805BF">
        <w:t xml:space="preserve"> to p</w:t>
      </w:r>
      <w:r>
        <w:t>rovide wrap-around services, including transportation, childcare and caree</w:t>
      </w:r>
      <w:r w:rsidR="00DF05B0">
        <w:t xml:space="preserve">r </w:t>
      </w:r>
      <w:proofErr w:type="gramStart"/>
      <w:r w:rsidR="00DF05B0">
        <w:t>supports</w:t>
      </w:r>
      <w:proofErr w:type="gramEnd"/>
      <w:r w:rsidR="00DF05B0">
        <w:t xml:space="preserve"> to reduce barriers to entry into clean energy jobs. </w:t>
      </w:r>
    </w:p>
    <w:p w14:paraId="47461D9E" w14:textId="77777777" w:rsidR="00E32F0B" w:rsidRDefault="00E32F0B" w:rsidP="006A773E">
      <w:pPr>
        <w:spacing w:after="0"/>
      </w:pPr>
    </w:p>
    <w:p w14:paraId="063B4580" w14:textId="31E55DA4" w:rsidR="002106F3" w:rsidRPr="00112A20" w:rsidRDefault="009A7127" w:rsidP="00BC2729">
      <w:pPr>
        <w:pStyle w:val="Heading4"/>
      </w:pPr>
      <w:r>
        <w:t>Navigation Supports</w:t>
      </w:r>
    </w:p>
    <w:p w14:paraId="779558C0" w14:textId="3C9D2DB4" w:rsidR="00556AC1" w:rsidRDefault="00070728" w:rsidP="00542D29">
      <w:pPr>
        <w:pStyle w:val="ListParagraph"/>
        <w:numPr>
          <w:ilvl w:val="0"/>
          <w:numId w:val="13"/>
        </w:numPr>
        <w:tabs>
          <w:tab w:val="left" w:pos="19635"/>
        </w:tabs>
      </w:pPr>
      <w:r w:rsidRPr="002E2777">
        <w:rPr>
          <w:b/>
          <w:bCs/>
        </w:rPr>
        <w:t>Enhance navigation fo</w:t>
      </w:r>
      <w:r w:rsidR="00445DA8" w:rsidRPr="002E2777">
        <w:rPr>
          <w:b/>
          <w:bCs/>
        </w:rPr>
        <w:t>r city energy regulations.</w:t>
      </w:r>
      <w:r w:rsidR="00445DA8">
        <w:t xml:space="preserve"> Establish a </w:t>
      </w:r>
      <w:r w:rsidR="004C001A">
        <w:t xml:space="preserve">One-stop Shop to support building owners to </w:t>
      </w:r>
      <w:r w:rsidR="009378EA">
        <w:t xml:space="preserve">navigate incentives, permits, securing contractors, </w:t>
      </w:r>
      <w:r w:rsidR="00AD7F1B">
        <w:t xml:space="preserve">and energy data reporting and to offer general guidance. </w:t>
      </w:r>
    </w:p>
    <w:sectPr w:rsidR="00556AC1" w:rsidSect="004337DD">
      <w:headerReference w:type="default" r:id="rId11"/>
      <w:footerReference w:type="default" r:id="rId12"/>
      <w:pgSz w:w="24480" w:h="15840" w:orient="landscape" w:code="17"/>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6D7F" w14:textId="77777777" w:rsidR="00EE1E77" w:rsidRDefault="00EE1E77" w:rsidP="008B0AE0">
      <w:pPr>
        <w:spacing w:after="0" w:line="240" w:lineRule="auto"/>
      </w:pPr>
      <w:r>
        <w:separator/>
      </w:r>
    </w:p>
  </w:endnote>
  <w:endnote w:type="continuationSeparator" w:id="0">
    <w:p w14:paraId="42A1C1CF" w14:textId="77777777" w:rsidR="00EE1E77" w:rsidRDefault="00EE1E77" w:rsidP="008B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5BF9" w14:textId="69810F1A" w:rsidR="00504D95" w:rsidRPr="00B15353" w:rsidRDefault="00000000" w:rsidP="002C2BF6">
    <w:pPr>
      <w:pStyle w:val="Footer"/>
      <w:pBdr>
        <w:top w:val="single" w:sz="4" w:space="1" w:color="D9D9D9" w:themeColor="background1" w:themeShade="D9"/>
      </w:pBdr>
      <w:jc w:val="right"/>
      <w:rPr>
        <w:color w:val="156082" w:themeColor="accent1"/>
      </w:rPr>
    </w:pPr>
    <w:sdt>
      <w:sdtPr>
        <w:rPr>
          <w:color w:val="156082" w:themeColor="accent1"/>
        </w:rPr>
        <w:id w:val="-1760360366"/>
        <w:docPartObj>
          <w:docPartGallery w:val="Page Numbers (Bottom of Page)"/>
          <w:docPartUnique/>
        </w:docPartObj>
      </w:sdtPr>
      <w:sdtEndPr>
        <w:rPr>
          <w:spacing w:val="60"/>
        </w:rPr>
      </w:sdtEndPr>
      <w:sdtContent>
        <w:r w:rsidR="00FE4E23" w:rsidRPr="00FC1462">
          <w:rPr>
            <w:b/>
            <w:bCs/>
            <w:color w:val="156082" w:themeColor="accent1"/>
          </w:rPr>
          <w:t>City of Boulder</w:t>
        </w:r>
        <w:r w:rsidR="00FE4E23" w:rsidRPr="00B15353">
          <w:rPr>
            <w:color w:val="156082" w:themeColor="accent1"/>
          </w:rPr>
          <w:t xml:space="preserve"> | Climate Initiatives</w:t>
        </w:r>
        <w:r w:rsidR="00FE4E23" w:rsidRPr="00B15353">
          <w:rPr>
            <w:color w:val="156082" w:themeColor="accent1"/>
          </w:rPr>
          <w:tab/>
          <w:t xml:space="preserve">Page </w:t>
        </w:r>
      </w:sdtContent>
    </w:sdt>
    <w:r w:rsidR="00B15353" w:rsidRPr="00B15353">
      <w:rPr>
        <w:color w:val="156082" w:themeColor="accent1"/>
        <w:spacing w:val="60"/>
      </w:rPr>
      <w:fldChar w:fldCharType="begin"/>
    </w:r>
    <w:r w:rsidR="00B15353" w:rsidRPr="00B15353">
      <w:rPr>
        <w:color w:val="156082" w:themeColor="accent1"/>
        <w:spacing w:val="60"/>
      </w:rPr>
      <w:instrText xml:space="preserve"> PAGE   \* MERGEFORMAT </w:instrText>
    </w:r>
    <w:r w:rsidR="00B15353" w:rsidRPr="00B15353">
      <w:rPr>
        <w:color w:val="156082" w:themeColor="accent1"/>
        <w:spacing w:val="60"/>
      </w:rPr>
      <w:fldChar w:fldCharType="separate"/>
    </w:r>
    <w:r w:rsidR="00B15353" w:rsidRPr="00B15353">
      <w:rPr>
        <w:noProof/>
        <w:color w:val="156082" w:themeColor="accent1"/>
        <w:spacing w:val="60"/>
      </w:rPr>
      <w:t>1</w:t>
    </w:r>
    <w:r w:rsidR="00B15353" w:rsidRPr="00B15353">
      <w:rPr>
        <w:noProof/>
        <w:color w:val="156082" w:themeColor="accent1"/>
        <w:spacing w:val="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1F96D" w14:textId="77777777" w:rsidR="00EE1E77" w:rsidRDefault="00EE1E77" w:rsidP="008B0AE0">
      <w:pPr>
        <w:spacing w:after="0" w:line="240" w:lineRule="auto"/>
      </w:pPr>
      <w:r>
        <w:separator/>
      </w:r>
    </w:p>
  </w:footnote>
  <w:footnote w:type="continuationSeparator" w:id="0">
    <w:p w14:paraId="4D146955" w14:textId="77777777" w:rsidR="00EE1E77" w:rsidRDefault="00EE1E77" w:rsidP="008B0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A19E" w14:textId="2E8A3064" w:rsidR="00853607" w:rsidRDefault="00853607" w:rsidP="00853607">
    <w:pPr>
      <w:pStyle w:val="Heading1"/>
      <w:pBdr>
        <w:bottom w:val="single" w:sz="18" w:space="1" w:color="156082" w:themeColor="accent1"/>
      </w:pBdr>
      <w:jc w:val="right"/>
    </w:pPr>
    <w:r>
      <w:t>Healthy Buildings, Stronger Community Roadmap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1F5"/>
    <w:multiLevelType w:val="hybridMultilevel"/>
    <w:tmpl w:val="26F8419C"/>
    <w:lvl w:ilvl="0" w:tplc="81D2B4F0">
      <w:start w:val="1"/>
      <w:numFmt w:val="bullet"/>
      <w:lvlText w:val=""/>
      <w:lvlJc w:val="left"/>
      <w:pPr>
        <w:ind w:left="20355" w:hanging="360"/>
      </w:pPr>
      <w:rPr>
        <w:rFonts w:ascii="Symbol" w:hAnsi="Symbol" w:hint="default"/>
        <w:b w:val="0"/>
        <w:bCs w:val="0"/>
        <w:color w:val="auto"/>
      </w:rPr>
    </w:lvl>
    <w:lvl w:ilvl="1" w:tplc="04090003" w:tentative="1">
      <w:start w:val="1"/>
      <w:numFmt w:val="bullet"/>
      <w:lvlText w:val="o"/>
      <w:lvlJc w:val="left"/>
      <w:pPr>
        <w:ind w:left="21075" w:hanging="360"/>
      </w:pPr>
      <w:rPr>
        <w:rFonts w:ascii="Courier New" w:hAnsi="Courier New" w:cs="Courier New" w:hint="default"/>
      </w:rPr>
    </w:lvl>
    <w:lvl w:ilvl="2" w:tplc="04090005" w:tentative="1">
      <w:start w:val="1"/>
      <w:numFmt w:val="bullet"/>
      <w:lvlText w:val=""/>
      <w:lvlJc w:val="left"/>
      <w:pPr>
        <w:ind w:left="21795" w:hanging="360"/>
      </w:pPr>
      <w:rPr>
        <w:rFonts w:ascii="Wingdings" w:hAnsi="Wingdings" w:hint="default"/>
      </w:rPr>
    </w:lvl>
    <w:lvl w:ilvl="3" w:tplc="04090001" w:tentative="1">
      <w:start w:val="1"/>
      <w:numFmt w:val="bullet"/>
      <w:lvlText w:val=""/>
      <w:lvlJc w:val="left"/>
      <w:pPr>
        <w:ind w:left="22515" w:hanging="360"/>
      </w:pPr>
      <w:rPr>
        <w:rFonts w:ascii="Symbol" w:hAnsi="Symbol" w:hint="default"/>
      </w:rPr>
    </w:lvl>
    <w:lvl w:ilvl="4" w:tplc="04090003" w:tentative="1">
      <w:start w:val="1"/>
      <w:numFmt w:val="bullet"/>
      <w:lvlText w:val="o"/>
      <w:lvlJc w:val="left"/>
      <w:pPr>
        <w:ind w:left="23235" w:hanging="360"/>
      </w:pPr>
      <w:rPr>
        <w:rFonts w:ascii="Courier New" w:hAnsi="Courier New" w:cs="Courier New" w:hint="default"/>
      </w:rPr>
    </w:lvl>
    <w:lvl w:ilvl="5" w:tplc="04090005" w:tentative="1">
      <w:start w:val="1"/>
      <w:numFmt w:val="bullet"/>
      <w:lvlText w:val=""/>
      <w:lvlJc w:val="left"/>
      <w:pPr>
        <w:ind w:left="23955" w:hanging="360"/>
      </w:pPr>
      <w:rPr>
        <w:rFonts w:ascii="Wingdings" w:hAnsi="Wingdings" w:hint="default"/>
      </w:rPr>
    </w:lvl>
    <w:lvl w:ilvl="6" w:tplc="04090001" w:tentative="1">
      <w:start w:val="1"/>
      <w:numFmt w:val="bullet"/>
      <w:lvlText w:val=""/>
      <w:lvlJc w:val="left"/>
      <w:pPr>
        <w:ind w:left="24675" w:hanging="360"/>
      </w:pPr>
      <w:rPr>
        <w:rFonts w:ascii="Symbol" w:hAnsi="Symbol" w:hint="default"/>
      </w:rPr>
    </w:lvl>
    <w:lvl w:ilvl="7" w:tplc="04090003" w:tentative="1">
      <w:start w:val="1"/>
      <w:numFmt w:val="bullet"/>
      <w:lvlText w:val="o"/>
      <w:lvlJc w:val="left"/>
      <w:pPr>
        <w:ind w:left="25395" w:hanging="360"/>
      </w:pPr>
      <w:rPr>
        <w:rFonts w:ascii="Courier New" w:hAnsi="Courier New" w:cs="Courier New" w:hint="default"/>
      </w:rPr>
    </w:lvl>
    <w:lvl w:ilvl="8" w:tplc="04090005" w:tentative="1">
      <w:start w:val="1"/>
      <w:numFmt w:val="bullet"/>
      <w:lvlText w:val=""/>
      <w:lvlJc w:val="left"/>
      <w:pPr>
        <w:ind w:left="26115" w:hanging="360"/>
      </w:pPr>
      <w:rPr>
        <w:rFonts w:ascii="Wingdings" w:hAnsi="Wingdings" w:hint="default"/>
      </w:rPr>
    </w:lvl>
  </w:abstractNum>
  <w:abstractNum w:abstractNumId="1" w15:restartNumberingAfterBreak="0">
    <w:nsid w:val="024079C1"/>
    <w:multiLevelType w:val="hybridMultilevel"/>
    <w:tmpl w:val="183E4A0C"/>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9355A"/>
    <w:multiLevelType w:val="hybridMultilevel"/>
    <w:tmpl w:val="E5466F3E"/>
    <w:lvl w:ilvl="0" w:tplc="E3F0F06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4512B"/>
    <w:multiLevelType w:val="hybridMultilevel"/>
    <w:tmpl w:val="33860C6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72245F"/>
    <w:multiLevelType w:val="hybridMultilevel"/>
    <w:tmpl w:val="01209E24"/>
    <w:lvl w:ilvl="0" w:tplc="81D2B4F0">
      <w:start w:val="1"/>
      <w:numFmt w:val="bullet"/>
      <w:lvlText w:val=""/>
      <w:lvlJc w:val="left"/>
      <w:pPr>
        <w:ind w:left="720" w:hanging="360"/>
      </w:pPr>
      <w:rPr>
        <w:rFonts w:ascii="Symbol" w:hAnsi="Symbol"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D55B4"/>
    <w:multiLevelType w:val="hybridMultilevel"/>
    <w:tmpl w:val="31FE4F9A"/>
    <w:lvl w:ilvl="0" w:tplc="81D2B4F0">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6F69D8"/>
    <w:multiLevelType w:val="hybridMultilevel"/>
    <w:tmpl w:val="661CBA74"/>
    <w:lvl w:ilvl="0" w:tplc="FFFFFFFF">
      <w:start w:val="3"/>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906BC9"/>
    <w:multiLevelType w:val="hybridMultilevel"/>
    <w:tmpl w:val="33860C6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656481"/>
    <w:multiLevelType w:val="hybridMultilevel"/>
    <w:tmpl w:val="E7401B96"/>
    <w:lvl w:ilvl="0" w:tplc="E3F0F06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C48B9"/>
    <w:multiLevelType w:val="hybridMultilevel"/>
    <w:tmpl w:val="33860C62"/>
    <w:lvl w:ilvl="0" w:tplc="72B4085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05BD6"/>
    <w:multiLevelType w:val="hybridMultilevel"/>
    <w:tmpl w:val="F958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42FD3"/>
    <w:multiLevelType w:val="hybridMultilevel"/>
    <w:tmpl w:val="DDCA2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12850"/>
    <w:multiLevelType w:val="hybridMultilevel"/>
    <w:tmpl w:val="E9A2AFE0"/>
    <w:lvl w:ilvl="0" w:tplc="02561216">
      <w:start w:val="6"/>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996F5C"/>
    <w:multiLevelType w:val="hybridMultilevel"/>
    <w:tmpl w:val="661CBA74"/>
    <w:lvl w:ilvl="0" w:tplc="A7808504">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004A55"/>
    <w:multiLevelType w:val="hybridMultilevel"/>
    <w:tmpl w:val="89389E24"/>
    <w:lvl w:ilvl="0" w:tplc="81D2B4F0">
      <w:start w:val="1"/>
      <w:numFmt w:val="bullet"/>
      <w:lvlText w:val=""/>
      <w:lvlJc w:val="left"/>
      <w:pPr>
        <w:ind w:left="720" w:hanging="360"/>
      </w:pPr>
      <w:rPr>
        <w:rFonts w:ascii="Symbol" w:hAnsi="Symbol"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C5A27"/>
    <w:multiLevelType w:val="hybridMultilevel"/>
    <w:tmpl w:val="172C5E20"/>
    <w:lvl w:ilvl="0" w:tplc="FFFFFFFF">
      <w:start w:val="3"/>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2669EA"/>
    <w:multiLevelType w:val="hybridMultilevel"/>
    <w:tmpl w:val="30F213E2"/>
    <w:lvl w:ilvl="0" w:tplc="8A1A92EC">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0843522">
    <w:abstractNumId w:val="11"/>
  </w:num>
  <w:num w:numId="2" w16cid:durableId="528376439">
    <w:abstractNumId w:val="9"/>
  </w:num>
  <w:num w:numId="3" w16cid:durableId="375354985">
    <w:abstractNumId w:val="3"/>
  </w:num>
  <w:num w:numId="4" w16cid:durableId="1343507356">
    <w:abstractNumId w:val="13"/>
  </w:num>
  <w:num w:numId="5" w16cid:durableId="1348289523">
    <w:abstractNumId w:val="15"/>
  </w:num>
  <w:num w:numId="6" w16cid:durableId="1391077098">
    <w:abstractNumId w:val="6"/>
  </w:num>
  <w:num w:numId="7" w16cid:durableId="264193933">
    <w:abstractNumId w:val="8"/>
  </w:num>
  <w:num w:numId="8" w16cid:durableId="1581678300">
    <w:abstractNumId w:val="2"/>
  </w:num>
  <w:num w:numId="9" w16cid:durableId="1140882491">
    <w:abstractNumId w:val="1"/>
  </w:num>
  <w:num w:numId="10" w16cid:durableId="642929417">
    <w:abstractNumId w:val="5"/>
  </w:num>
  <w:num w:numId="11" w16cid:durableId="222375637">
    <w:abstractNumId w:val="14"/>
  </w:num>
  <w:num w:numId="12" w16cid:durableId="1122769804">
    <w:abstractNumId w:val="0"/>
  </w:num>
  <w:num w:numId="13" w16cid:durableId="1002972872">
    <w:abstractNumId w:val="4"/>
  </w:num>
  <w:num w:numId="14" w16cid:durableId="1948803609">
    <w:abstractNumId w:val="16"/>
  </w:num>
  <w:num w:numId="15" w16cid:durableId="1595746898">
    <w:abstractNumId w:val="7"/>
  </w:num>
  <w:num w:numId="16" w16cid:durableId="1193611275">
    <w:abstractNumId w:val="12"/>
  </w:num>
  <w:num w:numId="17" w16cid:durableId="1220285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76"/>
    <w:rsid w:val="000018C1"/>
    <w:rsid w:val="00003A60"/>
    <w:rsid w:val="00005F70"/>
    <w:rsid w:val="0001379D"/>
    <w:rsid w:val="00016AA5"/>
    <w:rsid w:val="00017F94"/>
    <w:rsid w:val="00022FC0"/>
    <w:rsid w:val="00024DBC"/>
    <w:rsid w:val="00044050"/>
    <w:rsid w:val="00051F14"/>
    <w:rsid w:val="00060927"/>
    <w:rsid w:val="00063B67"/>
    <w:rsid w:val="00063C38"/>
    <w:rsid w:val="00065DC8"/>
    <w:rsid w:val="00070728"/>
    <w:rsid w:val="000761B8"/>
    <w:rsid w:val="000768FE"/>
    <w:rsid w:val="000823E0"/>
    <w:rsid w:val="00084213"/>
    <w:rsid w:val="00086B7A"/>
    <w:rsid w:val="00087350"/>
    <w:rsid w:val="000A2AD5"/>
    <w:rsid w:val="000B2B70"/>
    <w:rsid w:val="000B3345"/>
    <w:rsid w:val="000C0B7B"/>
    <w:rsid w:val="000C14CA"/>
    <w:rsid w:val="000C175D"/>
    <w:rsid w:val="000C2FDA"/>
    <w:rsid w:val="000C6BFF"/>
    <w:rsid w:val="000C7C50"/>
    <w:rsid w:val="000D02E5"/>
    <w:rsid w:val="000D3A63"/>
    <w:rsid w:val="000D5B6E"/>
    <w:rsid w:val="000D679B"/>
    <w:rsid w:val="000E0E93"/>
    <w:rsid w:val="000E1BB0"/>
    <w:rsid w:val="000E3186"/>
    <w:rsid w:val="000E35DC"/>
    <w:rsid w:val="000E6BD4"/>
    <w:rsid w:val="000F061E"/>
    <w:rsid w:val="000F2064"/>
    <w:rsid w:val="000F2973"/>
    <w:rsid w:val="000F42F3"/>
    <w:rsid w:val="000F7070"/>
    <w:rsid w:val="000F7148"/>
    <w:rsid w:val="00105E7E"/>
    <w:rsid w:val="00106145"/>
    <w:rsid w:val="00112822"/>
    <w:rsid w:val="00112A20"/>
    <w:rsid w:val="00115834"/>
    <w:rsid w:val="00121130"/>
    <w:rsid w:val="0012397D"/>
    <w:rsid w:val="001258F8"/>
    <w:rsid w:val="001354A5"/>
    <w:rsid w:val="0014094A"/>
    <w:rsid w:val="001468B8"/>
    <w:rsid w:val="0015261A"/>
    <w:rsid w:val="00165FB0"/>
    <w:rsid w:val="001677F8"/>
    <w:rsid w:val="00177442"/>
    <w:rsid w:val="00180B06"/>
    <w:rsid w:val="00180B49"/>
    <w:rsid w:val="00181E3B"/>
    <w:rsid w:val="00182B3A"/>
    <w:rsid w:val="00191237"/>
    <w:rsid w:val="001926AD"/>
    <w:rsid w:val="00194353"/>
    <w:rsid w:val="001A2863"/>
    <w:rsid w:val="001A5A41"/>
    <w:rsid w:val="001B561A"/>
    <w:rsid w:val="001C048B"/>
    <w:rsid w:val="001C0A0D"/>
    <w:rsid w:val="001C3DB4"/>
    <w:rsid w:val="001C43A9"/>
    <w:rsid w:val="001D53A2"/>
    <w:rsid w:val="001E0CE9"/>
    <w:rsid w:val="001F2912"/>
    <w:rsid w:val="001F7379"/>
    <w:rsid w:val="00204280"/>
    <w:rsid w:val="002058DB"/>
    <w:rsid w:val="00207D4D"/>
    <w:rsid w:val="00207F80"/>
    <w:rsid w:val="002103B3"/>
    <w:rsid w:val="002106F3"/>
    <w:rsid w:val="00211BC6"/>
    <w:rsid w:val="0021359B"/>
    <w:rsid w:val="00215BDA"/>
    <w:rsid w:val="0022030D"/>
    <w:rsid w:val="00225840"/>
    <w:rsid w:val="002310A2"/>
    <w:rsid w:val="00231702"/>
    <w:rsid w:val="002317FF"/>
    <w:rsid w:val="00243674"/>
    <w:rsid w:val="00245540"/>
    <w:rsid w:val="00245964"/>
    <w:rsid w:val="00254456"/>
    <w:rsid w:val="002557CB"/>
    <w:rsid w:val="00257535"/>
    <w:rsid w:val="002577EC"/>
    <w:rsid w:val="00262CC6"/>
    <w:rsid w:val="00262FA2"/>
    <w:rsid w:val="00264C68"/>
    <w:rsid w:val="00272C1F"/>
    <w:rsid w:val="00276601"/>
    <w:rsid w:val="0028079D"/>
    <w:rsid w:val="002829FE"/>
    <w:rsid w:val="00283A5E"/>
    <w:rsid w:val="00283AF2"/>
    <w:rsid w:val="002932FC"/>
    <w:rsid w:val="00295878"/>
    <w:rsid w:val="002A106B"/>
    <w:rsid w:val="002A2F9F"/>
    <w:rsid w:val="002A4804"/>
    <w:rsid w:val="002A75C6"/>
    <w:rsid w:val="002B08EA"/>
    <w:rsid w:val="002B2BAB"/>
    <w:rsid w:val="002B669A"/>
    <w:rsid w:val="002C2BF6"/>
    <w:rsid w:val="002C469E"/>
    <w:rsid w:val="002D28E6"/>
    <w:rsid w:val="002D46E7"/>
    <w:rsid w:val="002D5CB6"/>
    <w:rsid w:val="002E2777"/>
    <w:rsid w:val="002E47D5"/>
    <w:rsid w:val="002E7996"/>
    <w:rsid w:val="003033F5"/>
    <w:rsid w:val="00306B90"/>
    <w:rsid w:val="00310680"/>
    <w:rsid w:val="00310811"/>
    <w:rsid w:val="0031639E"/>
    <w:rsid w:val="003242A8"/>
    <w:rsid w:val="00324A32"/>
    <w:rsid w:val="00336EFE"/>
    <w:rsid w:val="0034703C"/>
    <w:rsid w:val="00350BB3"/>
    <w:rsid w:val="003510D3"/>
    <w:rsid w:val="00351110"/>
    <w:rsid w:val="0035356C"/>
    <w:rsid w:val="003560F5"/>
    <w:rsid w:val="003572D4"/>
    <w:rsid w:val="0035753E"/>
    <w:rsid w:val="00361DAD"/>
    <w:rsid w:val="00364558"/>
    <w:rsid w:val="0036592A"/>
    <w:rsid w:val="00366D6D"/>
    <w:rsid w:val="003670DE"/>
    <w:rsid w:val="00370550"/>
    <w:rsid w:val="0037073F"/>
    <w:rsid w:val="0037231B"/>
    <w:rsid w:val="00373948"/>
    <w:rsid w:val="0037697E"/>
    <w:rsid w:val="00381A08"/>
    <w:rsid w:val="0038229F"/>
    <w:rsid w:val="003828AF"/>
    <w:rsid w:val="00384144"/>
    <w:rsid w:val="00384CD8"/>
    <w:rsid w:val="00385530"/>
    <w:rsid w:val="0039309F"/>
    <w:rsid w:val="00393313"/>
    <w:rsid w:val="003A3504"/>
    <w:rsid w:val="003A73BB"/>
    <w:rsid w:val="003B33C1"/>
    <w:rsid w:val="003B4535"/>
    <w:rsid w:val="003B7BA1"/>
    <w:rsid w:val="003B7D62"/>
    <w:rsid w:val="003C22EA"/>
    <w:rsid w:val="003C4C41"/>
    <w:rsid w:val="003C7F67"/>
    <w:rsid w:val="003D719B"/>
    <w:rsid w:val="003E043A"/>
    <w:rsid w:val="003E3202"/>
    <w:rsid w:val="003E78B6"/>
    <w:rsid w:val="003F15AF"/>
    <w:rsid w:val="00401A90"/>
    <w:rsid w:val="004105EF"/>
    <w:rsid w:val="00411244"/>
    <w:rsid w:val="0041317C"/>
    <w:rsid w:val="00420428"/>
    <w:rsid w:val="00421E9C"/>
    <w:rsid w:val="00424F0B"/>
    <w:rsid w:val="00427365"/>
    <w:rsid w:val="00427CA0"/>
    <w:rsid w:val="00430B14"/>
    <w:rsid w:val="00432BD9"/>
    <w:rsid w:val="004337DD"/>
    <w:rsid w:val="00435CDD"/>
    <w:rsid w:val="0043699F"/>
    <w:rsid w:val="00437088"/>
    <w:rsid w:val="004374AB"/>
    <w:rsid w:val="00441C5D"/>
    <w:rsid w:val="00445DA8"/>
    <w:rsid w:val="004460DB"/>
    <w:rsid w:val="004527EB"/>
    <w:rsid w:val="0045391E"/>
    <w:rsid w:val="004563A2"/>
    <w:rsid w:val="00456B48"/>
    <w:rsid w:val="00456CF0"/>
    <w:rsid w:val="0046298F"/>
    <w:rsid w:val="0046431D"/>
    <w:rsid w:val="004662F7"/>
    <w:rsid w:val="00466865"/>
    <w:rsid w:val="00473606"/>
    <w:rsid w:val="004741E5"/>
    <w:rsid w:val="004753D1"/>
    <w:rsid w:val="0048142C"/>
    <w:rsid w:val="00483048"/>
    <w:rsid w:val="0048446C"/>
    <w:rsid w:val="004849F3"/>
    <w:rsid w:val="00485496"/>
    <w:rsid w:val="00490520"/>
    <w:rsid w:val="004A14ED"/>
    <w:rsid w:val="004A66B1"/>
    <w:rsid w:val="004B3EAA"/>
    <w:rsid w:val="004B5983"/>
    <w:rsid w:val="004C001A"/>
    <w:rsid w:val="004D3560"/>
    <w:rsid w:val="004E1B82"/>
    <w:rsid w:val="004E6E63"/>
    <w:rsid w:val="004F02BC"/>
    <w:rsid w:val="004F0C7C"/>
    <w:rsid w:val="00501F00"/>
    <w:rsid w:val="00504D95"/>
    <w:rsid w:val="005066BB"/>
    <w:rsid w:val="00511194"/>
    <w:rsid w:val="005112C7"/>
    <w:rsid w:val="005144C6"/>
    <w:rsid w:val="0051687C"/>
    <w:rsid w:val="0051768B"/>
    <w:rsid w:val="005200EC"/>
    <w:rsid w:val="00523054"/>
    <w:rsid w:val="005246E6"/>
    <w:rsid w:val="0052474E"/>
    <w:rsid w:val="00524B39"/>
    <w:rsid w:val="0052704D"/>
    <w:rsid w:val="005300E2"/>
    <w:rsid w:val="00530FC7"/>
    <w:rsid w:val="00531359"/>
    <w:rsid w:val="00532317"/>
    <w:rsid w:val="00532A61"/>
    <w:rsid w:val="00541611"/>
    <w:rsid w:val="00541D0B"/>
    <w:rsid w:val="00542D00"/>
    <w:rsid w:val="00542D29"/>
    <w:rsid w:val="00550139"/>
    <w:rsid w:val="00554F59"/>
    <w:rsid w:val="00556AC1"/>
    <w:rsid w:val="005631DA"/>
    <w:rsid w:val="005665F3"/>
    <w:rsid w:val="005667FC"/>
    <w:rsid w:val="0057065E"/>
    <w:rsid w:val="00574032"/>
    <w:rsid w:val="00575CEA"/>
    <w:rsid w:val="005778D1"/>
    <w:rsid w:val="00582729"/>
    <w:rsid w:val="00584B5E"/>
    <w:rsid w:val="0059504F"/>
    <w:rsid w:val="005A0160"/>
    <w:rsid w:val="005A1AAA"/>
    <w:rsid w:val="005A298D"/>
    <w:rsid w:val="005A482F"/>
    <w:rsid w:val="005A55C7"/>
    <w:rsid w:val="005A75D5"/>
    <w:rsid w:val="005B146A"/>
    <w:rsid w:val="005B196B"/>
    <w:rsid w:val="005B5CE1"/>
    <w:rsid w:val="005C4C62"/>
    <w:rsid w:val="005C6C3B"/>
    <w:rsid w:val="005C735C"/>
    <w:rsid w:val="005D0253"/>
    <w:rsid w:val="005D4ADA"/>
    <w:rsid w:val="005D7A3B"/>
    <w:rsid w:val="005E0F6A"/>
    <w:rsid w:val="005E7125"/>
    <w:rsid w:val="005E7F94"/>
    <w:rsid w:val="006003DB"/>
    <w:rsid w:val="00627ECE"/>
    <w:rsid w:val="00630E31"/>
    <w:rsid w:val="00631E0A"/>
    <w:rsid w:val="00652FA3"/>
    <w:rsid w:val="00661513"/>
    <w:rsid w:val="006620AE"/>
    <w:rsid w:val="006629C2"/>
    <w:rsid w:val="00663870"/>
    <w:rsid w:val="00664C5F"/>
    <w:rsid w:val="006663E7"/>
    <w:rsid w:val="006710D2"/>
    <w:rsid w:val="00671B79"/>
    <w:rsid w:val="006726E9"/>
    <w:rsid w:val="006760A1"/>
    <w:rsid w:val="0067697E"/>
    <w:rsid w:val="0069111A"/>
    <w:rsid w:val="006A2FC8"/>
    <w:rsid w:val="006A37CA"/>
    <w:rsid w:val="006A4B5D"/>
    <w:rsid w:val="006A6040"/>
    <w:rsid w:val="006A773E"/>
    <w:rsid w:val="006B3D62"/>
    <w:rsid w:val="006B3E6E"/>
    <w:rsid w:val="006B77CF"/>
    <w:rsid w:val="006C41E7"/>
    <w:rsid w:val="006C5391"/>
    <w:rsid w:val="006C61EB"/>
    <w:rsid w:val="006C7AC0"/>
    <w:rsid w:val="006D4693"/>
    <w:rsid w:val="006E22BD"/>
    <w:rsid w:val="006F2BF2"/>
    <w:rsid w:val="00702653"/>
    <w:rsid w:val="00703454"/>
    <w:rsid w:val="00704EB8"/>
    <w:rsid w:val="00705775"/>
    <w:rsid w:val="00705A79"/>
    <w:rsid w:val="00705EDF"/>
    <w:rsid w:val="00715C94"/>
    <w:rsid w:val="00716CE1"/>
    <w:rsid w:val="00717F6A"/>
    <w:rsid w:val="00724026"/>
    <w:rsid w:val="00724286"/>
    <w:rsid w:val="00725441"/>
    <w:rsid w:val="00725F9B"/>
    <w:rsid w:val="00732C40"/>
    <w:rsid w:val="00734DF3"/>
    <w:rsid w:val="0073740D"/>
    <w:rsid w:val="00750AE3"/>
    <w:rsid w:val="007522C3"/>
    <w:rsid w:val="007550FE"/>
    <w:rsid w:val="00764677"/>
    <w:rsid w:val="00764A82"/>
    <w:rsid w:val="00767EE1"/>
    <w:rsid w:val="007760D2"/>
    <w:rsid w:val="00777A4D"/>
    <w:rsid w:val="00777EBB"/>
    <w:rsid w:val="00784911"/>
    <w:rsid w:val="00784977"/>
    <w:rsid w:val="007855B8"/>
    <w:rsid w:val="00785C40"/>
    <w:rsid w:val="00791618"/>
    <w:rsid w:val="00794754"/>
    <w:rsid w:val="00796BF7"/>
    <w:rsid w:val="00797712"/>
    <w:rsid w:val="007A1759"/>
    <w:rsid w:val="007A1DB1"/>
    <w:rsid w:val="007A274F"/>
    <w:rsid w:val="007A2AF2"/>
    <w:rsid w:val="007A4452"/>
    <w:rsid w:val="007A5CCE"/>
    <w:rsid w:val="007B2DD1"/>
    <w:rsid w:val="007C503A"/>
    <w:rsid w:val="007D0EEE"/>
    <w:rsid w:val="007D2B05"/>
    <w:rsid w:val="007D4F58"/>
    <w:rsid w:val="007D584D"/>
    <w:rsid w:val="007D6FCE"/>
    <w:rsid w:val="007E19CF"/>
    <w:rsid w:val="007E5226"/>
    <w:rsid w:val="007E5E07"/>
    <w:rsid w:val="007F29B5"/>
    <w:rsid w:val="00805111"/>
    <w:rsid w:val="0080612A"/>
    <w:rsid w:val="008145A7"/>
    <w:rsid w:val="0082000A"/>
    <w:rsid w:val="00822ED6"/>
    <w:rsid w:val="00823A63"/>
    <w:rsid w:val="0082496B"/>
    <w:rsid w:val="00826C7A"/>
    <w:rsid w:val="0082722C"/>
    <w:rsid w:val="0083358A"/>
    <w:rsid w:val="0083649E"/>
    <w:rsid w:val="00840A0A"/>
    <w:rsid w:val="00853607"/>
    <w:rsid w:val="00855200"/>
    <w:rsid w:val="00856655"/>
    <w:rsid w:val="00873807"/>
    <w:rsid w:val="00896104"/>
    <w:rsid w:val="00897038"/>
    <w:rsid w:val="008A0B99"/>
    <w:rsid w:val="008A1658"/>
    <w:rsid w:val="008A47BE"/>
    <w:rsid w:val="008A618C"/>
    <w:rsid w:val="008A7131"/>
    <w:rsid w:val="008B0AE0"/>
    <w:rsid w:val="008B2F76"/>
    <w:rsid w:val="008B7E4E"/>
    <w:rsid w:val="008C57C0"/>
    <w:rsid w:val="008D54B1"/>
    <w:rsid w:val="008E03E2"/>
    <w:rsid w:val="008E2ED3"/>
    <w:rsid w:val="00902CFC"/>
    <w:rsid w:val="00905B6A"/>
    <w:rsid w:val="00912E38"/>
    <w:rsid w:val="0091338C"/>
    <w:rsid w:val="009160E5"/>
    <w:rsid w:val="00917433"/>
    <w:rsid w:val="00920D23"/>
    <w:rsid w:val="0092292A"/>
    <w:rsid w:val="00923518"/>
    <w:rsid w:val="0092392C"/>
    <w:rsid w:val="00935018"/>
    <w:rsid w:val="009377D6"/>
    <w:rsid w:val="009378EA"/>
    <w:rsid w:val="009413A5"/>
    <w:rsid w:val="0095098D"/>
    <w:rsid w:val="00951448"/>
    <w:rsid w:val="00954432"/>
    <w:rsid w:val="0095457C"/>
    <w:rsid w:val="00956835"/>
    <w:rsid w:val="009634BE"/>
    <w:rsid w:val="009647AC"/>
    <w:rsid w:val="00970588"/>
    <w:rsid w:val="009718CB"/>
    <w:rsid w:val="00971EA7"/>
    <w:rsid w:val="00974860"/>
    <w:rsid w:val="00975289"/>
    <w:rsid w:val="00977413"/>
    <w:rsid w:val="0097752B"/>
    <w:rsid w:val="00977E9C"/>
    <w:rsid w:val="009805BF"/>
    <w:rsid w:val="00984E17"/>
    <w:rsid w:val="0098769A"/>
    <w:rsid w:val="00991CA7"/>
    <w:rsid w:val="009978D0"/>
    <w:rsid w:val="009A0650"/>
    <w:rsid w:val="009A7127"/>
    <w:rsid w:val="009B010D"/>
    <w:rsid w:val="009B0E44"/>
    <w:rsid w:val="009B2595"/>
    <w:rsid w:val="009B4252"/>
    <w:rsid w:val="009B6475"/>
    <w:rsid w:val="009C10A8"/>
    <w:rsid w:val="009C3FD1"/>
    <w:rsid w:val="009C4949"/>
    <w:rsid w:val="009D2165"/>
    <w:rsid w:val="009E2003"/>
    <w:rsid w:val="009E525C"/>
    <w:rsid w:val="009E7ABA"/>
    <w:rsid w:val="009F3669"/>
    <w:rsid w:val="009F3B8F"/>
    <w:rsid w:val="00A00DED"/>
    <w:rsid w:val="00A03EC7"/>
    <w:rsid w:val="00A07F62"/>
    <w:rsid w:val="00A123FA"/>
    <w:rsid w:val="00A12B87"/>
    <w:rsid w:val="00A1352B"/>
    <w:rsid w:val="00A2132B"/>
    <w:rsid w:val="00A2438D"/>
    <w:rsid w:val="00A25DCC"/>
    <w:rsid w:val="00A31AA8"/>
    <w:rsid w:val="00A41D86"/>
    <w:rsid w:val="00A44F52"/>
    <w:rsid w:val="00A45C80"/>
    <w:rsid w:val="00A4737A"/>
    <w:rsid w:val="00A5356C"/>
    <w:rsid w:val="00A54176"/>
    <w:rsid w:val="00A55341"/>
    <w:rsid w:val="00A57440"/>
    <w:rsid w:val="00A57762"/>
    <w:rsid w:val="00A62E7B"/>
    <w:rsid w:val="00A6460B"/>
    <w:rsid w:val="00A64C4C"/>
    <w:rsid w:val="00A66912"/>
    <w:rsid w:val="00A719A0"/>
    <w:rsid w:val="00A73845"/>
    <w:rsid w:val="00A74DCB"/>
    <w:rsid w:val="00A80B20"/>
    <w:rsid w:val="00A907FA"/>
    <w:rsid w:val="00A943BC"/>
    <w:rsid w:val="00A94AB1"/>
    <w:rsid w:val="00AA074B"/>
    <w:rsid w:val="00AB4936"/>
    <w:rsid w:val="00AB7F51"/>
    <w:rsid w:val="00AC4227"/>
    <w:rsid w:val="00AC5FD4"/>
    <w:rsid w:val="00AD1480"/>
    <w:rsid w:val="00AD57DA"/>
    <w:rsid w:val="00AD7F1B"/>
    <w:rsid w:val="00AE3683"/>
    <w:rsid w:val="00AF2025"/>
    <w:rsid w:val="00AF3F88"/>
    <w:rsid w:val="00AF6C6B"/>
    <w:rsid w:val="00B0123F"/>
    <w:rsid w:val="00B01BB6"/>
    <w:rsid w:val="00B04813"/>
    <w:rsid w:val="00B04E16"/>
    <w:rsid w:val="00B04F5C"/>
    <w:rsid w:val="00B062A6"/>
    <w:rsid w:val="00B06972"/>
    <w:rsid w:val="00B144E3"/>
    <w:rsid w:val="00B15353"/>
    <w:rsid w:val="00B264E7"/>
    <w:rsid w:val="00B27B32"/>
    <w:rsid w:val="00B30DF7"/>
    <w:rsid w:val="00B3763E"/>
    <w:rsid w:val="00B44F90"/>
    <w:rsid w:val="00B4545F"/>
    <w:rsid w:val="00B47512"/>
    <w:rsid w:val="00B52E30"/>
    <w:rsid w:val="00B566C0"/>
    <w:rsid w:val="00B56C49"/>
    <w:rsid w:val="00B5778B"/>
    <w:rsid w:val="00B60B9E"/>
    <w:rsid w:val="00B60ED9"/>
    <w:rsid w:val="00B67C84"/>
    <w:rsid w:val="00B738A2"/>
    <w:rsid w:val="00B74012"/>
    <w:rsid w:val="00B7642D"/>
    <w:rsid w:val="00B77659"/>
    <w:rsid w:val="00B81636"/>
    <w:rsid w:val="00B81BA4"/>
    <w:rsid w:val="00B838CF"/>
    <w:rsid w:val="00B84737"/>
    <w:rsid w:val="00B85F38"/>
    <w:rsid w:val="00B86D46"/>
    <w:rsid w:val="00B914B1"/>
    <w:rsid w:val="00B925DB"/>
    <w:rsid w:val="00B93F23"/>
    <w:rsid w:val="00BA148C"/>
    <w:rsid w:val="00BA6729"/>
    <w:rsid w:val="00BA6AE5"/>
    <w:rsid w:val="00BB055B"/>
    <w:rsid w:val="00BB4D1E"/>
    <w:rsid w:val="00BC1553"/>
    <w:rsid w:val="00BC2729"/>
    <w:rsid w:val="00BC73F6"/>
    <w:rsid w:val="00BD0BDB"/>
    <w:rsid w:val="00BD253A"/>
    <w:rsid w:val="00BE3B53"/>
    <w:rsid w:val="00BE4845"/>
    <w:rsid w:val="00BE558D"/>
    <w:rsid w:val="00BF2A6D"/>
    <w:rsid w:val="00BF2DF9"/>
    <w:rsid w:val="00BF534D"/>
    <w:rsid w:val="00C06208"/>
    <w:rsid w:val="00C06477"/>
    <w:rsid w:val="00C06821"/>
    <w:rsid w:val="00C1201E"/>
    <w:rsid w:val="00C126DA"/>
    <w:rsid w:val="00C12DD1"/>
    <w:rsid w:val="00C13152"/>
    <w:rsid w:val="00C14E04"/>
    <w:rsid w:val="00C26DCE"/>
    <w:rsid w:val="00C2777A"/>
    <w:rsid w:val="00C2796B"/>
    <w:rsid w:val="00C3532B"/>
    <w:rsid w:val="00C376F8"/>
    <w:rsid w:val="00C37DFA"/>
    <w:rsid w:val="00C440FD"/>
    <w:rsid w:val="00C51708"/>
    <w:rsid w:val="00C524BE"/>
    <w:rsid w:val="00C55055"/>
    <w:rsid w:val="00C570D8"/>
    <w:rsid w:val="00C61D87"/>
    <w:rsid w:val="00C621BA"/>
    <w:rsid w:val="00C654D1"/>
    <w:rsid w:val="00C661F1"/>
    <w:rsid w:val="00C74F81"/>
    <w:rsid w:val="00C764B7"/>
    <w:rsid w:val="00C779FE"/>
    <w:rsid w:val="00C82819"/>
    <w:rsid w:val="00C8300A"/>
    <w:rsid w:val="00C91BD3"/>
    <w:rsid w:val="00C92404"/>
    <w:rsid w:val="00C96FFC"/>
    <w:rsid w:val="00C9733C"/>
    <w:rsid w:val="00CB1B7A"/>
    <w:rsid w:val="00CB270F"/>
    <w:rsid w:val="00CB3CD3"/>
    <w:rsid w:val="00CB7D2C"/>
    <w:rsid w:val="00CC38D8"/>
    <w:rsid w:val="00CD16EB"/>
    <w:rsid w:val="00CD5616"/>
    <w:rsid w:val="00CD7462"/>
    <w:rsid w:val="00CE052A"/>
    <w:rsid w:val="00CE39DE"/>
    <w:rsid w:val="00CE7B06"/>
    <w:rsid w:val="00CF0E80"/>
    <w:rsid w:val="00D0059E"/>
    <w:rsid w:val="00D02407"/>
    <w:rsid w:val="00D04459"/>
    <w:rsid w:val="00D06653"/>
    <w:rsid w:val="00D07B1F"/>
    <w:rsid w:val="00D143B2"/>
    <w:rsid w:val="00D149EA"/>
    <w:rsid w:val="00D16070"/>
    <w:rsid w:val="00D20DD2"/>
    <w:rsid w:val="00D22A3B"/>
    <w:rsid w:val="00D267AA"/>
    <w:rsid w:val="00D30539"/>
    <w:rsid w:val="00D31098"/>
    <w:rsid w:val="00D344EB"/>
    <w:rsid w:val="00D34EE8"/>
    <w:rsid w:val="00D35B47"/>
    <w:rsid w:val="00D4421C"/>
    <w:rsid w:val="00D45B63"/>
    <w:rsid w:val="00D4626C"/>
    <w:rsid w:val="00D507F8"/>
    <w:rsid w:val="00D517A5"/>
    <w:rsid w:val="00D52A37"/>
    <w:rsid w:val="00D53224"/>
    <w:rsid w:val="00D56317"/>
    <w:rsid w:val="00D61327"/>
    <w:rsid w:val="00D61F77"/>
    <w:rsid w:val="00D6615B"/>
    <w:rsid w:val="00D677A9"/>
    <w:rsid w:val="00D679CF"/>
    <w:rsid w:val="00D67DA8"/>
    <w:rsid w:val="00D720B2"/>
    <w:rsid w:val="00D72A82"/>
    <w:rsid w:val="00D74713"/>
    <w:rsid w:val="00D74FC3"/>
    <w:rsid w:val="00D75207"/>
    <w:rsid w:val="00D84CC6"/>
    <w:rsid w:val="00D942E3"/>
    <w:rsid w:val="00D95F05"/>
    <w:rsid w:val="00DA1718"/>
    <w:rsid w:val="00DA321F"/>
    <w:rsid w:val="00DA4D44"/>
    <w:rsid w:val="00DA6400"/>
    <w:rsid w:val="00DB7549"/>
    <w:rsid w:val="00DC68F2"/>
    <w:rsid w:val="00DC7B8D"/>
    <w:rsid w:val="00DD2E94"/>
    <w:rsid w:val="00DD32B7"/>
    <w:rsid w:val="00DD387A"/>
    <w:rsid w:val="00DD41B4"/>
    <w:rsid w:val="00DD5C24"/>
    <w:rsid w:val="00DE0017"/>
    <w:rsid w:val="00DE4952"/>
    <w:rsid w:val="00DE51BC"/>
    <w:rsid w:val="00DE6CFF"/>
    <w:rsid w:val="00DF05B0"/>
    <w:rsid w:val="00DF3B2F"/>
    <w:rsid w:val="00DF409B"/>
    <w:rsid w:val="00E03359"/>
    <w:rsid w:val="00E04B91"/>
    <w:rsid w:val="00E14C8A"/>
    <w:rsid w:val="00E14F6F"/>
    <w:rsid w:val="00E23DB3"/>
    <w:rsid w:val="00E32F0B"/>
    <w:rsid w:val="00E3704C"/>
    <w:rsid w:val="00E37363"/>
    <w:rsid w:val="00E40291"/>
    <w:rsid w:val="00E40F62"/>
    <w:rsid w:val="00E43A47"/>
    <w:rsid w:val="00E45113"/>
    <w:rsid w:val="00E51CE4"/>
    <w:rsid w:val="00E60F1A"/>
    <w:rsid w:val="00E62A8F"/>
    <w:rsid w:val="00E63476"/>
    <w:rsid w:val="00E64E0D"/>
    <w:rsid w:val="00E66CE2"/>
    <w:rsid w:val="00E67159"/>
    <w:rsid w:val="00E67F79"/>
    <w:rsid w:val="00E70959"/>
    <w:rsid w:val="00E70CB2"/>
    <w:rsid w:val="00E828CF"/>
    <w:rsid w:val="00E842A4"/>
    <w:rsid w:val="00E874E6"/>
    <w:rsid w:val="00E97C9F"/>
    <w:rsid w:val="00E97EE3"/>
    <w:rsid w:val="00EA0C4A"/>
    <w:rsid w:val="00EA35DA"/>
    <w:rsid w:val="00EA4A6F"/>
    <w:rsid w:val="00EA4F37"/>
    <w:rsid w:val="00EA716D"/>
    <w:rsid w:val="00EB1370"/>
    <w:rsid w:val="00EB1C9F"/>
    <w:rsid w:val="00EB2044"/>
    <w:rsid w:val="00EB527C"/>
    <w:rsid w:val="00EB6270"/>
    <w:rsid w:val="00EB6273"/>
    <w:rsid w:val="00EC63FF"/>
    <w:rsid w:val="00EC7A61"/>
    <w:rsid w:val="00ED08AA"/>
    <w:rsid w:val="00ED14D0"/>
    <w:rsid w:val="00ED637D"/>
    <w:rsid w:val="00EE002A"/>
    <w:rsid w:val="00EE1E77"/>
    <w:rsid w:val="00EF0E5C"/>
    <w:rsid w:val="00EF1F66"/>
    <w:rsid w:val="00EF3A9A"/>
    <w:rsid w:val="00EF4186"/>
    <w:rsid w:val="00EF5FA2"/>
    <w:rsid w:val="00F00008"/>
    <w:rsid w:val="00F02000"/>
    <w:rsid w:val="00F118B9"/>
    <w:rsid w:val="00F138CF"/>
    <w:rsid w:val="00F21279"/>
    <w:rsid w:val="00F222F7"/>
    <w:rsid w:val="00F311B5"/>
    <w:rsid w:val="00F32B1F"/>
    <w:rsid w:val="00F4671F"/>
    <w:rsid w:val="00F52227"/>
    <w:rsid w:val="00F5260E"/>
    <w:rsid w:val="00F60729"/>
    <w:rsid w:val="00F62862"/>
    <w:rsid w:val="00F6435D"/>
    <w:rsid w:val="00F6498F"/>
    <w:rsid w:val="00F6746C"/>
    <w:rsid w:val="00F70522"/>
    <w:rsid w:val="00F71055"/>
    <w:rsid w:val="00F727C8"/>
    <w:rsid w:val="00F74888"/>
    <w:rsid w:val="00F75ADC"/>
    <w:rsid w:val="00F77378"/>
    <w:rsid w:val="00F77E0C"/>
    <w:rsid w:val="00F802E8"/>
    <w:rsid w:val="00F81445"/>
    <w:rsid w:val="00F85144"/>
    <w:rsid w:val="00F90EFA"/>
    <w:rsid w:val="00F91707"/>
    <w:rsid w:val="00F9481D"/>
    <w:rsid w:val="00FA0827"/>
    <w:rsid w:val="00FA1F42"/>
    <w:rsid w:val="00FA28D5"/>
    <w:rsid w:val="00FA79CA"/>
    <w:rsid w:val="00FB08B3"/>
    <w:rsid w:val="00FB3471"/>
    <w:rsid w:val="00FB5A39"/>
    <w:rsid w:val="00FC1462"/>
    <w:rsid w:val="00FC155F"/>
    <w:rsid w:val="00FC1B71"/>
    <w:rsid w:val="00FC4C25"/>
    <w:rsid w:val="00FD0322"/>
    <w:rsid w:val="00FD217B"/>
    <w:rsid w:val="00FD2561"/>
    <w:rsid w:val="00FD32C0"/>
    <w:rsid w:val="00FE26C7"/>
    <w:rsid w:val="00FE2FE5"/>
    <w:rsid w:val="00FE3CAE"/>
    <w:rsid w:val="00FE4E23"/>
    <w:rsid w:val="00FE54A9"/>
    <w:rsid w:val="00FF0D1F"/>
    <w:rsid w:val="00FF3755"/>
    <w:rsid w:val="00FF4A2D"/>
    <w:rsid w:val="039BC89E"/>
    <w:rsid w:val="0673D2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710C"/>
  <w15:chartTrackingRefBased/>
  <w15:docId w15:val="{7EF5D253-A1E7-4B86-925B-406688A0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3B3"/>
  </w:style>
  <w:style w:type="paragraph" w:styleId="Heading1">
    <w:name w:val="heading 1"/>
    <w:basedOn w:val="Normal"/>
    <w:next w:val="Normal"/>
    <w:link w:val="Heading1Char"/>
    <w:uiPriority w:val="9"/>
    <w:qFormat/>
    <w:rsid w:val="008B2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2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B2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B2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2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B2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B2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F76"/>
    <w:rPr>
      <w:rFonts w:eastAsiaTheme="majorEastAsia" w:cstheme="majorBidi"/>
      <w:color w:val="272727" w:themeColor="text1" w:themeTint="D8"/>
    </w:rPr>
  </w:style>
  <w:style w:type="paragraph" w:styleId="Title">
    <w:name w:val="Title"/>
    <w:basedOn w:val="Normal"/>
    <w:next w:val="Normal"/>
    <w:link w:val="TitleChar"/>
    <w:uiPriority w:val="10"/>
    <w:qFormat/>
    <w:rsid w:val="008B2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F76"/>
    <w:pPr>
      <w:spacing w:before="160"/>
      <w:jc w:val="center"/>
    </w:pPr>
    <w:rPr>
      <w:i/>
      <w:iCs/>
      <w:color w:val="404040" w:themeColor="text1" w:themeTint="BF"/>
    </w:rPr>
  </w:style>
  <w:style w:type="character" w:customStyle="1" w:styleId="QuoteChar">
    <w:name w:val="Quote Char"/>
    <w:basedOn w:val="DefaultParagraphFont"/>
    <w:link w:val="Quote"/>
    <w:uiPriority w:val="29"/>
    <w:rsid w:val="008B2F76"/>
    <w:rPr>
      <w:i/>
      <w:iCs/>
      <w:color w:val="404040" w:themeColor="text1" w:themeTint="BF"/>
    </w:rPr>
  </w:style>
  <w:style w:type="paragraph" w:styleId="ListParagraph">
    <w:name w:val="List Paragraph"/>
    <w:basedOn w:val="Normal"/>
    <w:uiPriority w:val="34"/>
    <w:qFormat/>
    <w:rsid w:val="008B2F76"/>
    <w:pPr>
      <w:ind w:left="720"/>
      <w:contextualSpacing/>
    </w:pPr>
  </w:style>
  <w:style w:type="character" w:styleId="IntenseEmphasis">
    <w:name w:val="Intense Emphasis"/>
    <w:basedOn w:val="DefaultParagraphFont"/>
    <w:uiPriority w:val="21"/>
    <w:qFormat/>
    <w:rsid w:val="008B2F76"/>
    <w:rPr>
      <w:i/>
      <w:iCs/>
      <w:color w:val="0F4761" w:themeColor="accent1" w:themeShade="BF"/>
    </w:rPr>
  </w:style>
  <w:style w:type="paragraph" w:styleId="IntenseQuote">
    <w:name w:val="Intense Quote"/>
    <w:basedOn w:val="Normal"/>
    <w:next w:val="Normal"/>
    <w:link w:val="IntenseQuoteChar"/>
    <w:uiPriority w:val="30"/>
    <w:qFormat/>
    <w:rsid w:val="008B2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F76"/>
    <w:rPr>
      <w:i/>
      <w:iCs/>
      <w:color w:val="0F4761" w:themeColor="accent1" w:themeShade="BF"/>
    </w:rPr>
  </w:style>
  <w:style w:type="character" w:styleId="IntenseReference">
    <w:name w:val="Intense Reference"/>
    <w:basedOn w:val="DefaultParagraphFont"/>
    <w:uiPriority w:val="32"/>
    <w:qFormat/>
    <w:rsid w:val="008B2F76"/>
    <w:rPr>
      <w:b/>
      <w:bCs/>
      <w:smallCaps/>
      <w:color w:val="0F4761" w:themeColor="accent1" w:themeShade="BF"/>
      <w:spacing w:val="5"/>
    </w:rPr>
  </w:style>
  <w:style w:type="table" w:styleId="TableGrid">
    <w:name w:val="Table Grid"/>
    <w:basedOn w:val="TableNormal"/>
    <w:uiPriority w:val="39"/>
    <w:rsid w:val="008B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760D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4-Accent1">
    <w:name w:val="List Table 4 Accent 1"/>
    <w:basedOn w:val="TableNormal"/>
    <w:uiPriority w:val="49"/>
    <w:rsid w:val="007760D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8B0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AE0"/>
  </w:style>
  <w:style w:type="paragraph" w:styleId="Footer">
    <w:name w:val="footer"/>
    <w:basedOn w:val="Normal"/>
    <w:link w:val="FooterChar"/>
    <w:uiPriority w:val="99"/>
    <w:unhideWhenUsed/>
    <w:rsid w:val="008B0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AE0"/>
  </w:style>
  <w:style w:type="character" w:styleId="Hyperlink">
    <w:name w:val="Hyperlink"/>
    <w:basedOn w:val="DefaultParagraphFont"/>
    <w:uiPriority w:val="99"/>
    <w:unhideWhenUsed/>
    <w:rsid w:val="00DE6CFF"/>
    <w:rPr>
      <w:color w:val="467886" w:themeColor="hyperlink"/>
      <w:u w:val="single"/>
    </w:rPr>
  </w:style>
  <w:style w:type="character" w:styleId="UnresolvedMention">
    <w:name w:val="Unresolved Mention"/>
    <w:basedOn w:val="DefaultParagraphFont"/>
    <w:uiPriority w:val="99"/>
    <w:semiHidden/>
    <w:unhideWhenUsed/>
    <w:rsid w:val="00DE6CFF"/>
    <w:rPr>
      <w:color w:val="605E5C"/>
      <w:shd w:val="clear" w:color="auto" w:fill="E1DFDD"/>
    </w:rPr>
  </w:style>
  <w:style w:type="character" w:styleId="FollowedHyperlink">
    <w:name w:val="FollowedHyperlink"/>
    <w:basedOn w:val="DefaultParagraphFont"/>
    <w:uiPriority w:val="99"/>
    <w:semiHidden/>
    <w:unhideWhenUsed/>
    <w:rsid w:val="00BD253A"/>
    <w:rPr>
      <w:color w:val="96607D" w:themeColor="followedHyperlink"/>
      <w:u w:val="single"/>
    </w:rPr>
  </w:style>
  <w:style w:type="paragraph" w:styleId="Revision">
    <w:name w:val="Revision"/>
    <w:hidden/>
    <w:uiPriority w:val="99"/>
    <w:semiHidden/>
    <w:rsid w:val="00B85F38"/>
    <w:pPr>
      <w:spacing w:after="0" w:line="240" w:lineRule="auto"/>
    </w:pPr>
  </w:style>
  <w:style w:type="character" w:styleId="CommentReference">
    <w:name w:val="annotation reference"/>
    <w:basedOn w:val="DefaultParagraphFont"/>
    <w:uiPriority w:val="99"/>
    <w:semiHidden/>
    <w:unhideWhenUsed/>
    <w:rsid w:val="00767EE1"/>
    <w:rPr>
      <w:sz w:val="16"/>
      <w:szCs w:val="16"/>
    </w:rPr>
  </w:style>
  <w:style w:type="paragraph" w:styleId="CommentText">
    <w:name w:val="annotation text"/>
    <w:basedOn w:val="Normal"/>
    <w:link w:val="CommentTextChar"/>
    <w:uiPriority w:val="99"/>
    <w:unhideWhenUsed/>
    <w:rsid w:val="00767EE1"/>
    <w:pPr>
      <w:spacing w:line="240" w:lineRule="auto"/>
    </w:pPr>
    <w:rPr>
      <w:sz w:val="20"/>
      <w:szCs w:val="20"/>
    </w:rPr>
  </w:style>
  <w:style w:type="character" w:customStyle="1" w:styleId="CommentTextChar">
    <w:name w:val="Comment Text Char"/>
    <w:basedOn w:val="DefaultParagraphFont"/>
    <w:link w:val="CommentText"/>
    <w:uiPriority w:val="99"/>
    <w:rsid w:val="00767EE1"/>
    <w:rPr>
      <w:sz w:val="20"/>
      <w:szCs w:val="20"/>
    </w:rPr>
  </w:style>
  <w:style w:type="paragraph" w:styleId="CommentSubject">
    <w:name w:val="annotation subject"/>
    <w:basedOn w:val="CommentText"/>
    <w:next w:val="CommentText"/>
    <w:link w:val="CommentSubjectChar"/>
    <w:uiPriority w:val="99"/>
    <w:semiHidden/>
    <w:unhideWhenUsed/>
    <w:rsid w:val="00767EE1"/>
    <w:rPr>
      <w:b/>
      <w:bCs/>
    </w:rPr>
  </w:style>
  <w:style w:type="character" w:customStyle="1" w:styleId="CommentSubjectChar">
    <w:name w:val="Comment Subject Char"/>
    <w:basedOn w:val="CommentTextChar"/>
    <w:link w:val="CommentSubject"/>
    <w:uiPriority w:val="99"/>
    <w:semiHidden/>
    <w:rsid w:val="00767EE1"/>
    <w:rPr>
      <w:b/>
      <w:bCs/>
      <w:sz w:val="20"/>
      <w:szCs w:val="20"/>
    </w:rPr>
  </w:style>
  <w:style w:type="table" w:styleId="ListTable4-Accent3">
    <w:name w:val="List Table 4 Accent 3"/>
    <w:basedOn w:val="TableNormal"/>
    <w:uiPriority w:val="49"/>
    <w:rsid w:val="004460D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ergyoffice.colorado.gov/bp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314EDECDC3E408AA8DC6E865F38F6" ma:contentTypeVersion="22" ma:contentTypeDescription="Create a new document." ma:contentTypeScope="" ma:versionID="41c943148abdd24a651c6e5317f84043">
  <xsd:schema xmlns:xsd="http://www.w3.org/2001/XMLSchema" xmlns:xs="http://www.w3.org/2001/XMLSchema" xmlns:p="http://schemas.microsoft.com/office/2006/metadata/properties" xmlns:ns2="1a00750f-d101-47d7-b42c-3755e39e899d" xmlns:ns3="6967e8fb-135a-4813-91f6-dfd143e5f1f5" xmlns:ns4="a185a935-ba3f-496a-b001-2f31da7152f8" xmlns:ns5="fa5a287d-e8d7-4515-878e-e2d26d40b308" targetNamespace="http://schemas.microsoft.com/office/2006/metadata/properties" ma:root="true" ma:fieldsID="d7101b1a152298607c7e2fe538584fbb" ns2:_="" ns3:_="" ns4:_="" ns5:_="">
    <xsd:import namespace="1a00750f-d101-47d7-b42c-3755e39e899d"/>
    <xsd:import namespace="6967e8fb-135a-4813-91f6-dfd143e5f1f5"/>
    <xsd:import namespace="a185a935-ba3f-496a-b001-2f31da7152f8"/>
    <xsd:import namespace="fa5a287d-e8d7-4515-878e-e2d26d40b3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0750f-d101-47d7-b42c-3755e39e8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67e8fb-135a-4813-91f6-dfd143e5f1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85a935-ba3f-496a-b001-2f31da7152f8" elementFormDefault="qualified">
    <xsd:import namespace="http://schemas.microsoft.com/office/2006/documentManagement/types"/>
    <xsd:import namespace="http://schemas.microsoft.com/office/infopath/2007/PartnerControls"/>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a287d-e8d7-4515-878e-e2d26d40b30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b848c5e-4a01-4470-aae2-b676f4557d41}" ma:internalName="TaxCatchAll" ma:showField="CatchAllData" ma:web="fa5a287d-e8d7-4515-878e-e2d26d40b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5a287d-e8d7-4515-878e-e2d26d40b308" xsi:nil="true"/>
    <lcf76f155ced4ddcb4097134ff3c332f xmlns="a185a935-ba3f-496a-b001-2f31da7152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2142F1-4158-4CA6-B957-ACA92D343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0750f-d101-47d7-b42c-3755e39e899d"/>
    <ds:schemaRef ds:uri="6967e8fb-135a-4813-91f6-dfd143e5f1f5"/>
    <ds:schemaRef ds:uri="a185a935-ba3f-496a-b001-2f31da7152f8"/>
    <ds:schemaRef ds:uri="fa5a287d-e8d7-4515-878e-e2d26d40b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9C5A0-92D5-4E4F-9AC9-C5A39C88ADE7}">
  <ds:schemaRefs>
    <ds:schemaRef ds:uri="http://schemas.microsoft.com/sharepoint/v3/contenttype/forms"/>
  </ds:schemaRefs>
</ds:datastoreItem>
</file>

<file path=customXml/itemProps3.xml><?xml version="1.0" encoding="utf-8"?>
<ds:datastoreItem xmlns:ds="http://schemas.openxmlformats.org/officeDocument/2006/customXml" ds:itemID="{DFD35B12-C867-4660-B31E-0C92E6B0ED56}">
  <ds:schemaRefs>
    <ds:schemaRef ds:uri="http://schemas.microsoft.com/office/2006/metadata/properties"/>
    <ds:schemaRef ds:uri="http://schemas.microsoft.com/office/infopath/2007/PartnerControls"/>
    <ds:schemaRef ds:uri="fa5a287d-e8d7-4515-878e-e2d26d40b308"/>
    <ds:schemaRef ds:uri="a185a935-ba3f-496a-b001-2f31da7152f8"/>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855</Words>
  <Characters>4879</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Launder, Crystal</dc:creator>
  <cp:keywords/>
  <dc:description/>
  <cp:lastModifiedBy>Nicli, Layra</cp:lastModifiedBy>
  <cp:revision>16</cp:revision>
  <dcterms:created xsi:type="dcterms:W3CDTF">2025-10-28T16:04:00Z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0x0101003F0314EDECDC3E408AA8DC6E865F38F6</vt:lpwstr>
  </property>
  <property fmtid="{D5CDD505-2E9C-101B-9397-08002B2CF9AE}" pid="3" name="MediaServiceImageTags">
    <vt:lpwstr/>
  </property>
  <property fmtid="{D5CDD505-2E9C-101B-9397-08002B2CF9AE}" pid="4" name="GrammarlyDocumentId">
    <vt:lpwstr>62b8c063-3945-4932-81b3-3a3f01a89a6e</vt:lpwstr>
  </property>
</Properties>
</file>